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A2BB" w14:textId="5D24F468" w:rsidR="000D4562" w:rsidRPr="006474CD" w:rsidRDefault="00E80BA3" w:rsidP="00D76BE5">
      <w:pPr>
        <w:spacing w:after="0" w:line="240" w:lineRule="auto"/>
        <w:rPr>
          <w:b/>
          <w:bCs/>
          <w:color w:val="FF0000"/>
          <w:szCs w:val="28"/>
        </w:rPr>
      </w:pPr>
      <w:r>
        <w:rPr>
          <w:noProof/>
          <w:lang w:eastAsia="cs-CZ"/>
        </w:rPr>
        <w:drawing>
          <wp:inline distT="0" distB="0" distL="0" distR="0" wp14:anchorId="3966FEC7" wp14:editId="67B0033F">
            <wp:extent cx="1118254" cy="561975"/>
            <wp:effectExtent l="0" t="0" r="5715" b="0"/>
            <wp:docPr id="1" name="Obrázek 1" descr="C:\Users\pc\AppData\Local\Microsoft\Windows\INetCache\Content.Word\kitl_life 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kitl_life scienc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110" cy="565923"/>
                    </a:xfrm>
                    <a:prstGeom prst="rect">
                      <a:avLst/>
                    </a:prstGeom>
                    <a:noFill/>
                    <a:ln>
                      <a:noFill/>
                    </a:ln>
                  </pic:spPr>
                </pic:pic>
              </a:graphicData>
            </a:graphic>
          </wp:inline>
        </w:drawing>
      </w:r>
    </w:p>
    <w:p w14:paraId="24048244" w14:textId="5C06200D" w:rsidR="00D76BE5" w:rsidRPr="006474CD" w:rsidRDefault="00D76BE5" w:rsidP="006474CD">
      <w:pPr>
        <w:spacing w:line="240" w:lineRule="auto"/>
        <w:jc w:val="right"/>
      </w:pPr>
      <w:r w:rsidRPr="006474CD">
        <w:t>Tisková zpráva</w:t>
      </w:r>
    </w:p>
    <w:p w14:paraId="443D97B8" w14:textId="6312E12E" w:rsidR="00D76BE5" w:rsidRDefault="00604E41" w:rsidP="00FB4C09">
      <w:pPr>
        <w:spacing w:line="240" w:lineRule="auto"/>
      </w:pPr>
      <w:r>
        <w:t>Praha 23</w:t>
      </w:r>
      <w:r w:rsidR="00D76BE5" w:rsidRPr="00D76BE5">
        <w:t xml:space="preserve">. března 2018 </w:t>
      </w:r>
    </w:p>
    <w:p w14:paraId="0276BF02" w14:textId="77777777" w:rsidR="00D76BE5" w:rsidRPr="00D76BE5" w:rsidRDefault="00D76BE5" w:rsidP="00FB4C09">
      <w:pPr>
        <w:spacing w:line="240" w:lineRule="auto"/>
      </w:pPr>
    </w:p>
    <w:p w14:paraId="23F6A66B" w14:textId="679A6AA6" w:rsidR="00AE481F" w:rsidRPr="00400DC4" w:rsidRDefault="00AE481F" w:rsidP="00FB4C09">
      <w:pPr>
        <w:spacing w:line="240" w:lineRule="auto"/>
        <w:rPr>
          <w:b/>
          <w:sz w:val="28"/>
        </w:rPr>
      </w:pPr>
      <w:r>
        <w:rPr>
          <w:b/>
          <w:sz w:val="28"/>
        </w:rPr>
        <w:t>Čeští vědci vyvinuli</w:t>
      </w:r>
      <w:r w:rsidRPr="00400DC4">
        <w:rPr>
          <w:b/>
          <w:sz w:val="28"/>
        </w:rPr>
        <w:t xml:space="preserve"> </w:t>
      </w:r>
      <w:proofErr w:type="spellStart"/>
      <w:r w:rsidRPr="00400DC4">
        <w:rPr>
          <w:b/>
          <w:sz w:val="28"/>
        </w:rPr>
        <w:t>Eligin</w:t>
      </w:r>
      <w:proofErr w:type="spellEnd"/>
      <w:r w:rsidRPr="00400DC4">
        <w:rPr>
          <w:b/>
          <w:sz w:val="28"/>
        </w:rPr>
        <w:t xml:space="preserve">, silný </w:t>
      </w:r>
      <w:r>
        <w:rPr>
          <w:b/>
          <w:sz w:val="28"/>
        </w:rPr>
        <w:t>bio-</w:t>
      </w:r>
      <w:r w:rsidRPr="00400DC4">
        <w:rPr>
          <w:b/>
          <w:sz w:val="28"/>
        </w:rPr>
        <w:t>zázvorový extrakt v </w:t>
      </w:r>
      <w:r>
        <w:rPr>
          <w:b/>
          <w:sz w:val="28"/>
        </w:rPr>
        <w:t>kapslích</w:t>
      </w:r>
    </w:p>
    <w:p w14:paraId="6F07A88E" w14:textId="4256AA6B" w:rsidR="003B6510" w:rsidRPr="00400DC4" w:rsidRDefault="003B6510" w:rsidP="003B6510">
      <w:pPr>
        <w:spacing w:line="240" w:lineRule="auto"/>
        <w:rPr>
          <w:b/>
          <w:bCs/>
        </w:rPr>
      </w:pPr>
      <w:r w:rsidRPr="00400DC4">
        <w:rPr>
          <w:b/>
          <w:bCs/>
        </w:rPr>
        <w:t xml:space="preserve">Na český trh vstoupila </w:t>
      </w:r>
      <w:r w:rsidRPr="00DB12C0">
        <w:rPr>
          <w:b/>
          <w:bCs/>
        </w:rPr>
        <w:t xml:space="preserve">koncentrovaná </w:t>
      </w:r>
      <w:r w:rsidRPr="00400DC4">
        <w:rPr>
          <w:b/>
          <w:bCs/>
        </w:rPr>
        <w:t xml:space="preserve">forma kvalitního BIO zázvoru pod názvem </w:t>
      </w:r>
      <w:proofErr w:type="spellStart"/>
      <w:r w:rsidRPr="00400DC4">
        <w:rPr>
          <w:b/>
          <w:bCs/>
        </w:rPr>
        <w:t>Eligin</w:t>
      </w:r>
      <w:proofErr w:type="spellEnd"/>
      <w:r>
        <w:rPr>
          <w:b/>
          <w:bCs/>
        </w:rPr>
        <w:t xml:space="preserve">. </w:t>
      </w:r>
      <w:r w:rsidRPr="00400DC4">
        <w:rPr>
          <w:b/>
          <w:bCs/>
        </w:rPr>
        <w:t>Na</w:t>
      </w:r>
      <w:r>
        <w:rPr>
          <w:b/>
          <w:bCs/>
        </w:rPr>
        <w:t xml:space="preserve"> jeho</w:t>
      </w:r>
      <w:r w:rsidRPr="00400DC4">
        <w:rPr>
          <w:b/>
          <w:bCs/>
        </w:rPr>
        <w:t xml:space="preserve"> vývoji se podílela řada odborníků v čele s přední českou imunoložkou prof. MUDr. Jiřinou Bartůňkovou, DrSc. </w:t>
      </w:r>
      <w:proofErr w:type="spellStart"/>
      <w:r w:rsidRPr="00400DC4">
        <w:rPr>
          <w:b/>
          <w:bCs/>
        </w:rPr>
        <w:t>Eligin</w:t>
      </w:r>
      <w:proofErr w:type="spellEnd"/>
      <w:r w:rsidRPr="00400DC4">
        <w:rPr>
          <w:b/>
          <w:bCs/>
        </w:rPr>
        <w:t xml:space="preserve"> vyrábí společnost Kitl z</w:t>
      </w:r>
      <w:r>
        <w:rPr>
          <w:b/>
          <w:bCs/>
        </w:rPr>
        <w:t> kvalitního zázvoru</w:t>
      </w:r>
      <w:r w:rsidRPr="00400DC4">
        <w:rPr>
          <w:b/>
          <w:bCs/>
        </w:rPr>
        <w:t xml:space="preserve">, který obsahuje nadprůměrně vysoká množství účinných látek. Právě pro ně lidé využívají zázvor při infekčních onemocněních, poruchách imunity a i v podpůrné terapii během léčby </w:t>
      </w:r>
      <w:r>
        <w:rPr>
          <w:b/>
          <w:bCs/>
        </w:rPr>
        <w:t>nádorových onemocnění</w:t>
      </w:r>
      <w:r w:rsidRPr="00400DC4">
        <w:rPr>
          <w:b/>
          <w:bCs/>
        </w:rPr>
        <w:t>.</w:t>
      </w:r>
    </w:p>
    <w:p w14:paraId="5E67ACA1" w14:textId="77777777" w:rsidR="000D4562" w:rsidRPr="00400DC4" w:rsidRDefault="000D4562" w:rsidP="00D76BE5">
      <w:pPr>
        <w:spacing w:line="240" w:lineRule="auto"/>
      </w:pPr>
      <w:r w:rsidRPr="00400DC4">
        <w:t xml:space="preserve">U zrodu </w:t>
      </w:r>
      <w:proofErr w:type="spellStart"/>
      <w:r w:rsidRPr="00400DC4">
        <w:t>Eliginu</w:t>
      </w:r>
      <w:proofErr w:type="spellEnd"/>
      <w:r w:rsidRPr="00400DC4">
        <w:t xml:space="preserve"> stála prof. MUDr. Jiřina Bartůňková, DrSc., přednostka Ústavu imunologie 2. lékařské fakulty UK. Na zázvor, který se v tradiční východní medicíně používá po tisíciletí pro svoje mnohostranné léčivé účinky, se zaměřuje dlouhodobě. „Doporučit jíst zázvor čerstvý nebo pít zázvorový čaj je sice snadné, ale kvalita prodávaných zázvorů se diametrálně liší,“ uvádí lékařka. „Chtěli jsme produkt, jehož výrobu budeme mít pod kontrolou, a tudíž budeme moci ručit za jeho obsah,“ vysvětluje.</w:t>
      </w:r>
    </w:p>
    <w:p w14:paraId="4A5683BC" w14:textId="77777777" w:rsidR="000D4562" w:rsidRPr="00400DC4" w:rsidRDefault="000D4562" w:rsidP="00D76BE5">
      <w:pPr>
        <w:spacing w:line="240" w:lineRule="auto"/>
        <w:rPr>
          <w:b/>
          <w:bCs/>
        </w:rPr>
      </w:pPr>
      <w:r w:rsidRPr="00400DC4">
        <w:rPr>
          <w:b/>
          <w:bCs/>
        </w:rPr>
        <w:t xml:space="preserve">Účinné látky zázvoru </w:t>
      </w:r>
    </w:p>
    <w:p w14:paraId="7408A108" w14:textId="22956416" w:rsidR="000D4562" w:rsidRPr="00400DC4" w:rsidRDefault="000D4562" w:rsidP="00D76BE5">
      <w:pPr>
        <w:pStyle w:val="Nadpis3"/>
        <w:spacing w:after="160"/>
        <w:rPr>
          <w:rFonts w:ascii="Calibri" w:hAnsi="Calibri" w:cs="Calibri"/>
          <w:color w:val="auto"/>
          <w:sz w:val="22"/>
          <w:szCs w:val="22"/>
        </w:rPr>
      </w:pPr>
      <w:r w:rsidRPr="00400DC4">
        <w:rPr>
          <w:rFonts w:ascii="Calibri" w:hAnsi="Calibri" w:cs="Calibri"/>
          <w:color w:val="auto"/>
          <w:sz w:val="22"/>
          <w:szCs w:val="22"/>
        </w:rPr>
        <w:t xml:space="preserve">Kouzlo zázvoru tkví zejména ve dvou účinných </w:t>
      </w:r>
      <w:proofErr w:type="gramStart"/>
      <w:r w:rsidRPr="00400DC4">
        <w:rPr>
          <w:rFonts w:ascii="Calibri" w:hAnsi="Calibri" w:cs="Calibri"/>
          <w:color w:val="auto"/>
          <w:sz w:val="22"/>
          <w:szCs w:val="22"/>
        </w:rPr>
        <w:t>látkách</w:t>
      </w:r>
      <w:r>
        <w:rPr>
          <w:rFonts w:ascii="Calibri" w:hAnsi="Calibri" w:cs="Calibri"/>
          <w:color w:val="auto"/>
          <w:sz w:val="22"/>
          <w:szCs w:val="22"/>
        </w:rPr>
        <w:t>:</w:t>
      </w:r>
      <w:r w:rsidRPr="00400DC4">
        <w:rPr>
          <w:rFonts w:ascii="Calibri" w:hAnsi="Calibri" w:cs="Calibri"/>
          <w:color w:val="auto"/>
          <w:sz w:val="22"/>
          <w:szCs w:val="22"/>
        </w:rPr>
        <w:t xml:space="preserve"> 6-gingerol</w:t>
      </w:r>
      <w:r>
        <w:rPr>
          <w:rFonts w:ascii="Calibri" w:hAnsi="Calibri" w:cs="Calibri"/>
          <w:color w:val="auto"/>
          <w:sz w:val="22"/>
          <w:szCs w:val="22"/>
        </w:rPr>
        <w:t>u</w:t>
      </w:r>
      <w:proofErr w:type="gramEnd"/>
      <w:r w:rsidRPr="00400DC4">
        <w:rPr>
          <w:rFonts w:ascii="Calibri" w:hAnsi="Calibri" w:cs="Calibri"/>
          <w:color w:val="auto"/>
          <w:sz w:val="22"/>
          <w:szCs w:val="22"/>
        </w:rPr>
        <w:t xml:space="preserve"> a 6-shogaol</w:t>
      </w:r>
      <w:r>
        <w:rPr>
          <w:rFonts w:ascii="Calibri" w:hAnsi="Calibri" w:cs="Calibri"/>
          <w:color w:val="auto"/>
          <w:sz w:val="22"/>
          <w:szCs w:val="22"/>
        </w:rPr>
        <w:t>u</w:t>
      </w:r>
      <w:r w:rsidRPr="00400DC4">
        <w:rPr>
          <w:rFonts w:ascii="Calibri" w:hAnsi="Calibri" w:cs="Calibri"/>
          <w:color w:val="auto"/>
          <w:sz w:val="22"/>
          <w:szCs w:val="22"/>
        </w:rPr>
        <w:t xml:space="preserve">. Ne každý </w:t>
      </w:r>
      <w:r>
        <w:rPr>
          <w:rFonts w:ascii="Calibri" w:hAnsi="Calibri" w:cs="Calibri"/>
          <w:color w:val="auto"/>
          <w:sz w:val="22"/>
          <w:szCs w:val="22"/>
        </w:rPr>
        <w:t>oddenek</w:t>
      </w:r>
      <w:r w:rsidRPr="00400DC4">
        <w:rPr>
          <w:rFonts w:ascii="Calibri" w:hAnsi="Calibri" w:cs="Calibri"/>
          <w:color w:val="auto"/>
          <w:sz w:val="22"/>
          <w:szCs w:val="22"/>
        </w:rPr>
        <w:t xml:space="preserve"> jich však obsahuje stejně. Rozdíly bývají propastné. „Složení rostlinného materiálu se mění v závislosti na geografickém původu suroviny a roční době sklizně,“ vysvětluje prof. Ing. Jan Tříska, CSc. z Ústavu výzkumu globální změny AV ČR, který se na vývoji </w:t>
      </w:r>
      <w:proofErr w:type="spellStart"/>
      <w:r w:rsidRPr="00400DC4">
        <w:rPr>
          <w:rFonts w:ascii="Calibri" w:hAnsi="Calibri" w:cs="Calibri"/>
          <w:color w:val="auto"/>
          <w:sz w:val="22"/>
          <w:szCs w:val="22"/>
        </w:rPr>
        <w:t>Eliginu</w:t>
      </w:r>
      <w:proofErr w:type="spellEnd"/>
      <w:r w:rsidRPr="00400DC4">
        <w:rPr>
          <w:rFonts w:ascii="Calibri" w:hAnsi="Calibri" w:cs="Calibri"/>
          <w:color w:val="auto"/>
          <w:sz w:val="22"/>
          <w:szCs w:val="22"/>
        </w:rPr>
        <w:t xml:space="preserve"> podílel. Společně s</w:t>
      </w:r>
      <w:r>
        <w:rPr>
          <w:rFonts w:ascii="Calibri" w:hAnsi="Calibri" w:cs="Calibri"/>
          <w:color w:val="auto"/>
          <w:sz w:val="22"/>
          <w:szCs w:val="22"/>
        </w:rPr>
        <w:t xml:space="preserve"> kolegyní </w:t>
      </w:r>
      <w:r w:rsidRPr="00B935F6">
        <w:rPr>
          <w:rFonts w:ascii="Calibri" w:hAnsi="Calibri" w:cs="Calibri"/>
          <w:color w:val="auto"/>
          <w:sz w:val="22"/>
          <w:szCs w:val="22"/>
        </w:rPr>
        <w:t>RNDr. Naděždou Vrchotovou, CSc.</w:t>
      </w:r>
      <w:r w:rsidR="00FB4C09">
        <w:rPr>
          <w:rFonts w:ascii="Calibri" w:hAnsi="Calibri" w:cs="Calibri"/>
          <w:color w:val="auto"/>
          <w:sz w:val="22"/>
          <w:szCs w:val="22"/>
        </w:rPr>
        <w:t xml:space="preserve"> </w:t>
      </w:r>
      <w:r w:rsidRPr="00400DC4">
        <w:rPr>
          <w:rFonts w:ascii="Calibri" w:hAnsi="Calibri" w:cs="Calibri"/>
          <w:color w:val="auto"/>
          <w:sz w:val="22"/>
          <w:szCs w:val="22"/>
        </w:rPr>
        <w:t>provedli celou řadu analýz zázvorov</w:t>
      </w:r>
      <w:r>
        <w:rPr>
          <w:rFonts w:ascii="Calibri" w:hAnsi="Calibri" w:cs="Calibri"/>
          <w:color w:val="auto"/>
          <w:sz w:val="22"/>
          <w:szCs w:val="22"/>
        </w:rPr>
        <w:t>ých oddenků</w:t>
      </w:r>
      <w:r w:rsidRPr="00400DC4">
        <w:rPr>
          <w:rFonts w:ascii="Calibri" w:hAnsi="Calibri" w:cs="Calibri"/>
          <w:color w:val="auto"/>
          <w:sz w:val="22"/>
          <w:szCs w:val="22"/>
        </w:rPr>
        <w:t xml:space="preserve"> z</w:t>
      </w:r>
      <w:r>
        <w:rPr>
          <w:rFonts w:ascii="Calibri" w:hAnsi="Calibri" w:cs="Calibri"/>
          <w:color w:val="auto"/>
          <w:sz w:val="22"/>
          <w:szCs w:val="22"/>
        </w:rPr>
        <w:t> Asie a Afriky</w:t>
      </w:r>
      <w:r w:rsidRPr="00400DC4">
        <w:rPr>
          <w:rFonts w:ascii="Calibri" w:hAnsi="Calibri" w:cs="Calibri"/>
          <w:color w:val="auto"/>
          <w:sz w:val="22"/>
          <w:szCs w:val="22"/>
        </w:rPr>
        <w:t xml:space="preserve">. „Díky těmto znalostem jsme dokázali doporučit dobrý a spolehlivý zdroj pro vstupní suroviny,“ dodává profesor. Zázvor, z nějž je </w:t>
      </w:r>
      <w:proofErr w:type="spellStart"/>
      <w:r w:rsidRPr="00400DC4">
        <w:rPr>
          <w:rFonts w:ascii="Calibri" w:hAnsi="Calibri" w:cs="Calibri"/>
          <w:color w:val="auto"/>
          <w:sz w:val="22"/>
          <w:szCs w:val="22"/>
        </w:rPr>
        <w:t>Eligin</w:t>
      </w:r>
      <w:proofErr w:type="spellEnd"/>
      <w:r w:rsidRPr="00400DC4">
        <w:rPr>
          <w:rFonts w:ascii="Calibri" w:hAnsi="Calibri" w:cs="Calibri"/>
          <w:color w:val="auto"/>
          <w:sz w:val="22"/>
          <w:szCs w:val="22"/>
        </w:rPr>
        <w:t xml:space="preserve"> vyroben, pochází z  Indonésie a je produktem ekologického zemědělství. </w:t>
      </w:r>
    </w:p>
    <w:p w14:paraId="0A1692AA" w14:textId="783E108E" w:rsidR="000D4562" w:rsidRPr="00FB4C09" w:rsidRDefault="003B6510" w:rsidP="00FB4C09">
      <w:pPr>
        <w:spacing w:line="240" w:lineRule="auto"/>
        <w:rPr>
          <w:b/>
          <w:bCs/>
        </w:rPr>
      </w:pPr>
      <w:r>
        <w:rPr>
          <w:b/>
          <w:bCs/>
        </w:rPr>
        <w:t>Jak</w:t>
      </w:r>
      <w:r w:rsidR="000D4562" w:rsidRPr="00FB4C09">
        <w:rPr>
          <w:b/>
          <w:bCs/>
        </w:rPr>
        <w:t xml:space="preserve"> dostat z</w:t>
      </w:r>
      <w:r w:rsidR="000D4562" w:rsidRPr="00D76BE5">
        <w:rPr>
          <w:b/>
          <w:bCs/>
        </w:rPr>
        <w:t> </w:t>
      </w:r>
      <w:r w:rsidR="000D4562" w:rsidRPr="00FB4C09">
        <w:rPr>
          <w:b/>
          <w:bCs/>
        </w:rPr>
        <w:t>kořene to nejlepší</w:t>
      </w:r>
    </w:p>
    <w:p w14:paraId="0090A7F6" w14:textId="53DDF060" w:rsidR="00FB4C09" w:rsidRDefault="000D4562" w:rsidP="00D76BE5">
      <w:pPr>
        <w:spacing w:line="240" w:lineRule="auto"/>
      </w:pPr>
      <w:r w:rsidRPr="00E80BA3">
        <w:t xml:space="preserve">Vysoký obsah účinných látek </w:t>
      </w:r>
      <w:r w:rsidR="00E55BA1" w:rsidRPr="00E80BA3">
        <w:t xml:space="preserve">v oddenku </w:t>
      </w:r>
      <w:r w:rsidRPr="00E80BA3">
        <w:t xml:space="preserve">ale sám o sobě nestačí. Je třeba </w:t>
      </w:r>
      <w:r w:rsidR="00FB4C09" w:rsidRPr="00E80BA3">
        <w:t>zázvor</w:t>
      </w:r>
      <w:r w:rsidR="00E55BA1" w:rsidRPr="00E80BA3">
        <w:t xml:space="preserve"> </w:t>
      </w:r>
      <w:r w:rsidRPr="00E80BA3">
        <w:t xml:space="preserve">vhodným způsobem </w:t>
      </w:r>
      <w:r w:rsidR="00E55BA1" w:rsidRPr="00E80BA3">
        <w:t>upravit</w:t>
      </w:r>
      <w:r w:rsidR="00FB4C09" w:rsidRPr="00E80BA3">
        <w:t>. M</w:t>
      </w:r>
      <w:r w:rsidRPr="00E80BA3">
        <w:t xml:space="preserve">aximalizovat </w:t>
      </w:r>
      <w:proofErr w:type="gramStart"/>
      <w:r w:rsidRPr="00E80BA3">
        <w:t xml:space="preserve">množství </w:t>
      </w:r>
      <w:r w:rsidR="00FB4C09" w:rsidRPr="00E80BA3">
        <w:t>6</w:t>
      </w:r>
      <w:r w:rsidR="00E55BA1" w:rsidRPr="00E80BA3">
        <w:t>-</w:t>
      </w:r>
      <w:r w:rsidRPr="00E80BA3">
        <w:t>gingerolu</w:t>
      </w:r>
      <w:proofErr w:type="gramEnd"/>
      <w:r w:rsidRPr="00E80BA3">
        <w:t xml:space="preserve"> i </w:t>
      </w:r>
      <w:r w:rsidR="00FB4C09" w:rsidRPr="00E80BA3">
        <w:t>6</w:t>
      </w:r>
      <w:r w:rsidR="00E55BA1" w:rsidRPr="00E80BA3">
        <w:t>-</w:t>
      </w:r>
      <w:r w:rsidRPr="00E80BA3">
        <w:t>shogaolu se v </w:t>
      </w:r>
      <w:proofErr w:type="spellStart"/>
      <w:r w:rsidRPr="00E80BA3">
        <w:t>Eliginu</w:t>
      </w:r>
      <w:proofErr w:type="spellEnd"/>
      <w:r w:rsidRPr="00E80BA3">
        <w:t xml:space="preserve"> podařilo díky </w:t>
      </w:r>
      <w:r w:rsidR="00093198" w:rsidRPr="00E80BA3">
        <w:t xml:space="preserve">specifickému </w:t>
      </w:r>
      <w:r w:rsidR="003B6510" w:rsidRPr="00E80BA3">
        <w:t xml:space="preserve">výrobnímu </w:t>
      </w:r>
      <w:r w:rsidR="00093198" w:rsidRPr="00E80BA3">
        <w:t>postupu</w:t>
      </w:r>
      <w:r w:rsidR="00FB4C09" w:rsidRPr="00E80BA3">
        <w:t>.</w:t>
      </w:r>
      <w:r w:rsidR="00FB4C09">
        <w:t xml:space="preserve"> </w:t>
      </w:r>
    </w:p>
    <w:p w14:paraId="287AAF92" w14:textId="334BD979" w:rsidR="000D4562" w:rsidRDefault="000D4562" w:rsidP="00D76BE5">
      <w:pPr>
        <w:spacing w:line="240" w:lineRule="auto"/>
      </w:pPr>
      <w:r w:rsidRPr="00400DC4">
        <w:t>„A protože samotný zázvor obsahuje jen stopová množství vitaminu C, přidali jsme do konečného produktu ještě definované množství tohoto vitaminu, který potencuje účinky zázvoru,“ doplňuje profesorka Bartůňková.</w:t>
      </w:r>
      <w:r>
        <w:t xml:space="preserve"> Navíc přídavek vitaminu C umožňuje zvýšení </w:t>
      </w:r>
      <w:proofErr w:type="gramStart"/>
      <w:r>
        <w:t>obsahu 6-shogaolu</w:t>
      </w:r>
      <w:proofErr w:type="gramEnd"/>
      <w:r>
        <w:t xml:space="preserve">. </w:t>
      </w:r>
    </w:p>
    <w:p w14:paraId="08E359F3" w14:textId="77777777" w:rsidR="000D4562" w:rsidRPr="00400DC4" w:rsidRDefault="000D4562" w:rsidP="00FB4C09">
      <w:pPr>
        <w:spacing w:line="240" w:lineRule="auto"/>
        <w:rPr>
          <w:b/>
          <w:bCs/>
        </w:rPr>
      </w:pPr>
      <w:r w:rsidRPr="00400DC4">
        <w:rPr>
          <w:b/>
          <w:bCs/>
        </w:rPr>
        <w:t>Široké uplatnění zázvoru</w:t>
      </w:r>
    </w:p>
    <w:p w14:paraId="14FE8770" w14:textId="1753358E" w:rsidR="000D4562" w:rsidRPr="00400DC4" w:rsidRDefault="000D4562" w:rsidP="00D76BE5">
      <w:pPr>
        <w:spacing w:line="240" w:lineRule="auto"/>
      </w:pPr>
      <w:r w:rsidRPr="00400DC4">
        <w:t xml:space="preserve">Neobyčejná síla účinných látek obsažených v </w:t>
      </w:r>
      <w:proofErr w:type="spellStart"/>
      <w:r w:rsidRPr="00400DC4">
        <w:t>Eliginu</w:t>
      </w:r>
      <w:proofErr w:type="spellEnd"/>
      <w:r w:rsidRPr="00400DC4">
        <w:t xml:space="preserve"> nachází uplatnění v mnoha oblastech. „Zázvor se osvědčil při nevolnostech a zvracení různého původu. Některé studie prokázaly, že zázvor je stejně účinný ve snížení symptomů </w:t>
      </w:r>
      <w:r>
        <w:t>nauzey a zvracení při chemoterapii</w:t>
      </w:r>
      <w:r w:rsidRPr="00400DC4">
        <w:t xml:space="preserve"> jako moderní antiemetika,“ zmiňuje profesorka Bartůňková. </w:t>
      </w:r>
      <w:r>
        <w:t>Užívá se i při kinetózách (mořská nemoc), přičemž netlumí pozornost k řízení jako jiné prostředky. Přehled účinků zázvoru je uveden níže.</w:t>
      </w:r>
    </w:p>
    <w:p w14:paraId="039E8418" w14:textId="6A73A4CB" w:rsidR="000D4562" w:rsidRDefault="00FB4C09" w:rsidP="00D76BE5">
      <w:pPr>
        <w:spacing w:line="240" w:lineRule="auto"/>
        <w:rPr>
          <w:rFonts w:eastAsia="LidoSTFCE"/>
          <w:color w:val="000000"/>
        </w:rPr>
      </w:pPr>
      <w:r>
        <w:t>„</w:t>
      </w:r>
      <w:r w:rsidR="000D4562" w:rsidRPr="00400DC4">
        <w:t xml:space="preserve">Výhodou zázvoru je, že patří do kategorie látek uznávaných </w:t>
      </w:r>
      <w:r w:rsidR="000D4562">
        <w:t xml:space="preserve">lékovými agenturami </w:t>
      </w:r>
      <w:r w:rsidR="000D4562" w:rsidRPr="00400DC4">
        <w:t>jako</w:t>
      </w:r>
      <w:r w:rsidR="000D4562">
        <w:t xml:space="preserve"> GRAS</w:t>
      </w:r>
      <w:r w:rsidR="000D4562" w:rsidRPr="00400DC4">
        <w:t xml:space="preserve"> </w:t>
      </w:r>
      <w:r w:rsidR="000D4562">
        <w:t>(</w:t>
      </w:r>
      <w:proofErr w:type="spellStart"/>
      <w:r w:rsidR="000D4562" w:rsidRPr="00400DC4">
        <w:t>Generally</w:t>
      </w:r>
      <w:proofErr w:type="spellEnd"/>
      <w:r w:rsidR="000D4562" w:rsidRPr="00400DC4">
        <w:t xml:space="preserve"> </w:t>
      </w:r>
      <w:proofErr w:type="spellStart"/>
      <w:r w:rsidR="000D4562" w:rsidRPr="00400DC4">
        <w:t>recognized</w:t>
      </w:r>
      <w:proofErr w:type="spellEnd"/>
      <w:r w:rsidR="000D4562" w:rsidRPr="00400DC4">
        <w:t xml:space="preserve"> as </w:t>
      </w:r>
      <w:proofErr w:type="spellStart"/>
      <w:r w:rsidR="000D4562" w:rsidRPr="00400DC4">
        <w:t>safe</w:t>
      </w:r>
      <w:proofErr w:type="spellEnd"/>
      <w:r w:rsidR="000D4562">
        <w:t>)</w:t>
      </w:r>
      <w:r w:rsidR="000D4562" w:rsidRPr="00400DC4">
        <w:t xml:space="preserve">, a to proto, že nebyly prokázány žádné jeho toxické účinky. Kromě </w:t>
      </w:r>
      <w:r w:rsidR="000D4562" w:rsidRPr="00400DC4">
        <w:lastRenderedPageBreak/>
        <w:t xml:space="preserve">individuální nesnášenlivosti tedy nemá </w:t>
      </w:r>
      <w:proofErr w:type="spellStart"/>
      <w:r w:rsidR="000D4562" w:rsidRPr="00400DC4">
        <w:t>Eligin</w:t>
      </w:r>
      <w:proofErr w:type="spellEnd"/>
      <w:r w:rsidR="000D4562" w:rsidRPr="00400DC4">
        <w:t xml:space="preserve"> kontraindikace,“ doplňuje imunoložka.</w:t>
      </w:r>
      <w:r w:rsidR="000D4562">
        <w:t xml:space="preserve"> Zdůrazňuje ale, že </w:t>
      </w:r>
      <w:proofErr w:type="spellStart"/>
      <w:r w:rsidR="000D4562" w:rsidRPr="00400DC4">
        <w:rPr>
          <w:rFonts w:eastAsia="LidoSTFCE"/>
          <w:color w:val="000000"/>
        </w:rPr>
        <w:t>Eligin</w:t>
      </w:r>
      <w:proofErr w:type="spellEnd"/>
      <w:r w:rsidR="000D4562" w:rsidRPr="00400DC4">
        <w:rPr>
          <w:rFonts w:eastAsia="LidoSTFCE"/>
          <w:color w:val="000000"/>
        </w:rPr>
        <w:t xml:space="preserve"> je registrován jako doplněk stra</w:t>
      </w:r>
      <w:r w:rsidR="000D4562">
        <w:rPr>
          <w:rFonts w:eastAsia="LidoSTFCE"/>
          <w:color w:val="000000"/>
        </w:rPr>
        <w:t>vy, a tudíž s ním</w:t>
      </w:r>
      <w:r w:rsidR="000D4562" w:rsidRPr="00400DC4">
        <w:rPr>
          <w:rFonts w:eastAsia="LidoSTFCE"/>
          <w:color w:val="000000"/>
        </w:rPr>
        <w:t xml:space="preserve"> nebyly prováděny klinické studie.</w:t>
      </w:r>
    </w:p>
    <w:p w14:paraId="37A00FDC" w14:textId="53BE8E76" w:rsidR="00A35EB1" w:rsidRPr="00400DC4" w:rsidRDefault="00A35EB1" w:rsidP="00D76BE5">
      <w:pPr>
        <w:spacing w:line="240" w:lineRule="auto"/>
      </w:pPr>
      <w:r w:rsidRPr="00400DC4">
        <w:t xml:space="preserve">Zázvorový prášek v </w:t>
      </w:r>
      <w:proofErr w:type="spellStart"/>
      <w:r w:rsidRPr="00400DC4">
        <w:t>Eliginu</w:t>
      </w:r>
      <w:proofErr w:type="spellEnd"/>
      <w:r w:rsidRPr="00400DC4">
        <w:t xml:space="preserve"> je obalen speciální </w:t>
      </w:r>
      <w:proofErr w:type="spellStart"/>
      <w:r w:rsidRPr="00400DC4">
        <w:t>enterosolventní</w:t>
      </w:r>
      <w:proofErr w:type="spellEnd"/>
      <w:r w:rsidRPr="00400DC4">
        <w:t xml:space="preserve"> kapslí</w:t>
      </w:r>
      <w:r w:rsidR="00FB4C09">
        <w:t>. D</w:t>
      </w:r>
      <w:r w:rsidRPr="00400DC4">
        <w:t xml:space="preserve">íky tomu se po zapití rozpouští až ve střevě. Tudíž se lze vyhnout jeho pálivému účinku v jícnu nebo žaludku. Kdo má naopak rád palčivou chuť, může obsah kapsle vysypat a užít extrakt samostatně. </w:t>
      </w:r>
      <w:proofErr w:type="spellStart"/>
      <w:r w:rsidRPr="00400DC4">
        <w:t>Eligin</w:t>
      </w:r>
      <w:proofErr w:type="spellEnd"/>
      <w:r w:rsidRPr="00400DC4">
        <w:t xml:space="preserve"> mohou užívat dospělí a děti od 6 let věku.</w:t>
      </w:r>
    </w:p>
    <w:p w14:paraId="128D37BA" w14:textId="77777777" w:rsidR="00A35EB1" w:rsidRDefault="00A35EB1" w:rsidP="00D76BE5">
      <w:pPr>
        <w:spacing w:line="240" w:lineRule="auto"/>
      </w:pPr>
    </w:p>
    <w:p w14:paraId="4181CDA8" w14:textId="77777777" w:rsidR="006474CD" w:rsidRPr="00400DC4" w:rsidRDefault="006474CD" w:rsidP="00D76BE5">
      <w:pPr>
        <w:spacing w:line="240" w:lineRule="auto"/>
      </w:pPr>
    </w:p>
    <w:p w14:paraId="4E9F9504" w14:textId="77777777" w:rsidR="000D4562" w:rsidRPr="006474CD" w:rsidRDefault="000D4562" w:rsidP="00D76BE5">
      <w:pPr>
        <w:spacing w:line="240" w:lineRule="auto"/>
        <w:rPr>
          <w:b/>
          <w:bCs/>
          <w:sz w:val="28"/>
        </w:rPr>
      </w:pPr>
      <w:r w:rsidRPr="006474CD">
        <w:rPr>
          <w:b/>
          <w:bCs/>
          <w:sz w:val="28"/>
        </w:rPr>
        <w:t xml:space="preserve">Účinky zázvoru na lidské zdraví </w:t>
      </w:r>
    </w:p>
    <w:p w14:paraId="5B248801" w14:textId="77777777" w:rsidR="000D4562" w:rsidRPr="00400DC4" w:rsidRDefault="000D4562" w:rsidP="00D76BE5">
      <w:pPr>
        <w:spacing w:line="240" w:lineRule="auto"/>
        <w:rPr>
          <w:rFonts w:eastAsia="LidoSTFCE"/>
          <w:color w:val="000000"/>
        </w:rPr>
      </w:pPr>
      <w:r w:rsidRPr="00400DC4">
        <w:rPr>
          <w:rFonts w:eastAsia="LidoSTFCE"/>
          <w:color w:val="000000"/>
        </w:rPr>
        <w:t>Zázvor má popsáno značné množství účinků na zdraví organismů. Z publikovaných sdělení vyplývá, že látky obsažené v zázvoru a z něj připravené extrakty:</w:t>
      </w:r>
    </w:p>
    <w:p w14:paraId="23826821"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poz</w:t>
      </w:r>
      <w:r>
        <w:rPr>
          <w:rFonts w:eastAsia="LidoSTFCE"/>
          <w:color w:val="000000"/>
        </w:rPr>
        <w:t>i</w:t>
      </w:r>
      <w:r w:rsidRPr="00400DC4">
        <w:rPr>
          <w:rFonts w:eastAsia="LidoSTFCE"/>
          <w:color w:val="000000"/>
        </w:rPr>
        <w:t>tivně ovlivňují procesy trávení</w:t>
      </w:r>
    </w:p>
    <w:p w14:paraId="5CE184B1"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zmírňují dyspeptické potíže</w:t>
      </w:r>
    </w:p>
    <w:p w14:paraId="52AC57CF"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aktivují střevní peristaltiku</w:t>
      </w:r>
    </w:p>
    <w:p w14:paraId="38B1946A"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 xml:space="preserve">podporují chuť k jídlu </w:t>
      </w:r>
    </w:p>
    <w:p w14:paraId="0F9775C9"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Pr>
          <w:rFonts w:eastAsia="LidoSTFCE"/>
          <w:color w:val="000000"/>
        </w:rPr>
        <w:t>vykazují protizá</w:t>
      </w:r>
      <w:r w:rsidRPr="00400DC4">
        <w:rPr>
          <w:rFonts w:eastAsia="LidoSTFCE"/>
          <w:color w:val="000000"/>
        </w:rPr>
        <w:t xml:space="preserve">nětlivé a </w:t>
      </w:r>
      <w:proofErr w:type="spellStart"/>
      <w:r w:rsidRPr="00400DC4">
        <w:rPr>
          <w:rFonts w:eastAsia="LidoSTFCE"/>
          <w:color w:val="000000"/>
        </w:rPr>
        <w:t>imunostimulační</w:t>
      </w:r>
      <w:proofErr w:type="spellEnd"/>
      <w:r w:rsidRPr="00400DC4">
        <w:rPr>
          <w:rFonts w:eastAsia="LidoSTFCE"/>
          <w:color w:val="000000"/>
        </w:rPr>
        <w:t xml:space="preserve"> účinky</w:t>
      </w:r>
    </w:p>
    <w:p w14:paraId="408E5A3D"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st</w:t>
      </w:r>
      <w:r>
        <w:rPr>
          <w:rFonts w:eastAsia="LidoSTFCE"/>
          <w:color w:val="000000"/>
        </w:rPr>
        <w:t>imulují srdeční činnost a krevní</w:t>
      </w:r>
      <w:r w:rsidRPr="00400DC4">
        <w:rPr>
          <w:rFonts w:eastAsia="LidoSTFCE"/>
          <w:color w:val="000000"/>
        </w:rPr>
        <w:t xml:space="preserve"> oběh</w:t>
      </w:r>
    </w:p>
    <w:p w14:paraId="3028B52C"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zabraňují srážení krve</w:t>
      </w:r>
    </w:p>
    <w:p w14:paraId="24BB18C0"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 xml:space="preserve">snižují hladinu </w:t>
      </w:r>
      <w:r>
        <w:rPr>
          <w:rFonts w:eastAsia="LidoSTFCE"/>
          <w:color w:val="000000"/>
        </w:rPr>
        <w:t>krevních tuků a cukrů</w:t>
      </w:r>
    </w:p>
    <w:p w14:paraId="38B14755"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Pr>
          <w:rFonts w:eastAsia="LidoSTFCE"/>
          <w:color w:val="000000"/>
        </w:rPr>
        <w:t>mají vý</w:t>
      </w:r>
      <w:r w:rsidRPr="00400DC4">
        <w:rPr>
          <w:rFonts w:eastAsia="LidoSTFCE"/>
          <w:color w:val="000000"/>
        </w:rPr>
        <w:t xml:space="preserve">razný antioxidační účinek </w:t>
      </w:r>
    </w:p>
    <w:p w14:paraId="040A4998" w14:textId="77777777" w:rsidR="000D4562" w:rsidRPr="00400DC4"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 xml:space="preserve">mohou působit </w:t>
      </w:r>
      <w:proofErr w:type="spellStart"/>
      <w:r w:rsidRPr="00400DC4">
        <w:rPr>
          <w:rFonts w:eastAsia="LidoSTFCE"/>
          <w:color w:val="000000"/>
        </w:rPr>
        <w:t>chemopreventivně</w:t>
      </w:r>
      <w:proofErr w:type="spellEnd"/>
    </w:p>
    <w:p w14:paraId="19B60B29" w14:textId="77777777" w:rsidR="000D4562"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tlumí bolest u pacientů nemocných osteoartritidou</w:t>
      </w:r>
    </w:p>
    <w:p w14:paraId="77D6ED8C" w14:textId="77777777" w:rsidR="000D4562" w:rsidRDefault="000D4562" w:rsidP="00D76BE5">
      <w:pPr>
        <w:pStyle w:val="Odstavecseseznamem1"/>
        <w:numPr>
          <w:ilvl w:val="0"/>
          <w:numId w:val="1"/>
        </w:numPr>
        <w:spacing w:after="0" w:line="240" w:lineRule="auto"/>
        <w:ind w:left="714" w:hanging="357"/>
        <w:rPr>
          <w:rFonts w:eastAsia="LidoSTFCE"/>
          <w:color w:val="000000"/>
        </w:rPr>
      </w:pPr>
      <w:r w:rsidRPr="00400DC4">
        <w:rPr>
          <w:rFonts w:eastAsia="LidoSTFCE"/>
          <w:color w:val="000000"/>
        </w:rPr>
        <w:t>se osvědčily při nevolnostech</w:t>
      </w:r>
      <w:r w:rsidRPr="006970B5">
        <w:rPr>
          <w:rFonts w:eastAsia="LidoSTFCE"/>
          <w:color w:val="000000"/>
        </w:rPr>
        <w:t xml:space="preserve"> </w:t>
      </w:r>
      <w:r w:rsidRPr="00400DC4">
        <w:rPr>
          <w:rFonts w:eastAsia="LidoSTFCE"/>
          <w:color w:val="000000"/>
        </w:rPr>
        <w:t>a zvracení různého původu (kinetóze,</w:t>
      </w:r>
      <w:r w:rsidRPr="006970B5">
        <w:rPr>
          <w:rFonts w:eastAsia="LidoSTFCE"/>
          <w:color w:val="000000"/>
        </w:rPr>
        <w:t xml:space="preserve"> </w:t>
      </w:r>
      <w:r w:rsidRPr="00400DC4">
        <w:rPr>
          <w:rFonts w:eastAsia="LidoSTFCE"/>
          <w:color w:val="000000"/>
        </w:rPr>
        <w:t>těhotenské nevolnosti</w:t>
      </w:r>
    </w:p>
    <w:p w14:paraId="0B6402E8" w14:textId="77777777" w:rsidR="000D4562" w:rsidRPr="00AD7CF6" w:rsidRDefault="000D4562" w:rsidP="00D76BE5">
      <w:pPr>
        <w:pStyle w:val="Odstavecseseznamem1"/>
        <w:spacing w:after="0" w:line="240" w:lineRule="auto"/>
        <w:ind w:left="357"/>
        <w:rPr>
          <w:b/>
          <w:bCs/>
          <w:color w:val="000000"/>
          <w:sz w:val="28"/>
          <w:szCs w:val="28"/>
        </w:rPr>
      </w:pPr>
      <w:r>
        <w:rPr>
          <w:rFonts w:eastAsia="LidoSTFCE"/>
          <w:color w:val="000000"/>
        </w:rPr>
        <w:t xml:space="preserve">       </w:t>
      </w:r>
      <w:r w:rsidRPr="00400DC4">
        <w:rPr>
          <w:rFonts w:eastAsia="LidoSTFCE"/>
          <w:color w:val="000000"/>
        </w:rPr>
        <w:t xml:space="preserve">nebo nauzee </w:t>
      </w:r>
      <w:r>
        <w:rPr>
          <w:rFonts w:eastAsia="LidoSTFCE"/>
          <w:color w:val="000000"/>
        </w:rPr>
        <w:t>d</w:t>
      </w:r>
      <w:r w:rsidRPr="00400DC4">
        <w:rPr>
          <w:rFonts w:eastAsia="LidoSTFCE"/>
          <w:color w:val="000000"/>
        </w:rPr>
        <w:t>oprovázející chemoterapii)</w:t>
      </w:r>
    </w:p>
    <w:p w14:paraId="16D03941" w14:textId="77777777" w:rsidR="000D4562" w:rsidRDefault="000D4562" w:rsidP="00D76BE5">
      <w:pPr>
        <w:pStyle w:val="Odstavecseseznamem1"/>
        <w:numPr>
          <w:ilvl w:val="0"/>
          <w:numId w:val="1"/>
        </w:numPr>
        <w:spacing w:after="0" w:line="240" w:lineRule="auto"/>
        <w:ind w:left="714" w:hanging="357"/>
        <w:rPr>
          <w:rFonts w:eastAsia="LidoSTFCE"/>
          <w:color w:val="000000"/>
        </w:rPr>
      </w:pPr>
      <w:r>
        <w:rPr>
          <w:rFonts w:eastAsia="LidoSTFCE"/>
          <w:color w:val="000000"/>
        </w:rPr>
        <w:t>působí antibakteriálně</w:t>
      </w:r>
    </w:p>
    <w:p w14:paraId="71473542" w14:textId="77777777" w:rsidR="000D4562" w:rsidRDefault="000D4562" w:rsidP="00FB4C09">
      <w:pPr>
        <w:spacing w:line="240" w:lineRule="auto"/>
        <w:rPr>
          <w:rFonts w:eastAsia="LidoSTFCE"/>
          <w:color w:val="000000"/>
        </w:rPr>
      </w:pPr>
      <w:r w:rsidRPr="00AD7CF6">
        <w:rPr>
          <w:rFonts w:eastAsia="LidoSTFCE"/>
          <w:color w:val="000000"/>
        </w:rPr>
        <w:t>Nejsou publikovány údaje o tom, že by byl zázvor potravinovým alergenem. Naopak, je popisován jeho příznivý efekt na snížení symptomů alergie I. typu.</w:t>
      </w:r>
    </w:p>
    <w:p w14:paraId="27FD9F62" w14:textId="77777777" w:rsidR="00E52AF5" w:rsidRPr="00AD7CF6" w:rsidRDefault="00E52AF5" w:rsidP="00D76BE5">
      <w:pPr>
        <w:spacing w:line="240" w:lineRule="auto"/>
        <w:rPr>
          <w:b/>
          <w:bCs/>
          <w:color w:val="000000"/>
          <w:sz w:val="28"/>
          <w:szCs w:val="28"/>
        </w:rPr>
      </w:pPr>
    </w:p>
    <w:p w14:paraId="53D318AA" w14:textId="5A15DD65" w:rsidR="000D4562" w:rsidRPr="00D76BE5" w:rsidRDefault="000D4562" w:rsidP="00D76BE5">
      <w:pPr>
        <w:autoSpaceDE w:val="0"/>
        <w:autoSpaceDN w:val="0"/>
        <w:adjustRightInd w:val="0"/>
        <w:spacing w:after="0" w:line="240" w:lineRule="auto"/>
        <w:rPr>
          <w:bCs/>
          <w:szCs w:val="28"/>
        </w:rPr>
      </w:pPr>
    </w:p>
    <w:p w14:paraId="64661CFA" w14:textId="13DB47B5" w:rsidR="000D4562" w:rsidRPr="00D76BE5" w:rsidRDefault="000D4562" w:rsidP="00D76BE5">
      <w:pPr>
        <w:spacing w:line="240" w:lineRule="auto"/>
        <w:rPr>
          <w:b/>
          <w:bCs/>
          <w:sz w:val="28"/>
        </w:rPr>
      </w:pPr>
      <w:r w:rsidRPr="00D76BE5">
        <w:rPr>
          <w:b/>
          <w:bCs/>
          <w:sz w:val="28"/>
        </w:rPr>
        <w:t>Zájem vědců se od syntetických látek obrací zpět k rostlinám. Jejich</w:t>
      </w:r>
      <w:r w:rsidRPr="00D76BE5">
        <w:rPr>
          <w:sz w:val="28"/>
        </w:rPr>
        <w:t xml:space="preserve"> </w:t>
      </w:r>
      <w:r w:rsidRPr="00D76BE5">
        <w:rPr>
          <w:b/>
          <w:bCs/>
          <w:sz w:val="28"/>
        </w:rPr>
        <w:t>účinky jsou mnohdy větší</w:t>
      </w:r>
      <w:r w:rsidR="00BE5720">
        <w:rPr>
          <w:b/>
          <w:bCs/>
          <w:sz w:val="28"/>
        </w:rPr>
        <w:t>*</w:t>
      </w:r>
    </w:p>
    <w:p w14:paraId="2BBB8A10" w14:textId="0DD51B4B" w:rsidR="006474CD" w:rsidRPr="006474CD" w:rsidRDefault="000D4562" w:rsidP="00D76BE5">
      <w:pPr>
        <w:spacing w:line="240" w:lineRule="auto"/>
        <w:rPr>
          <w:rFonts w:eastAsia="LidoSTFCE"/>
          <w:b/>
        </w:rPr>
      </w:pPr>
      <w:r w:rsidRPr="006474CD">
        <w:rPr>
          <w:rFonts w:eastAsia="LidoSTFCE"/>
          <w:b/>
        </w:rPr>
        <w:t>Přírodní produkty hrají v medicíně významnou roli. Dosud až 80 % světové populace užívá rostliny jako léky primární péči. A mnohdy je jejich účinek vyšš</w:t>
      </w:r>
      <w:r w:rsidR="007C748F">
        <w:rPr>
          <w:rFonts w:eastAsia="LidoSTFCE"/>
          <w:b/>
        </w:rPr>
        <w:t>í, než u syntetických produktů.</w:t>
      </w:r>
    </w:p>
    <w:p w14:paraId="3C72A040" w14:textId="54AC4E18" w:rsidR="000D4562" w:rsidRPr="00400DC4" w:rsidRDefault="000D4562" w:rsidP="00D76BE5">
      <w:pPr>
        <w:spacing w:line="240" w:lineRule="auto"/>
        <w:rPr>
          <w:rFonts w:eastAsia="LidoSTFCE"/>
        </w:rPr>
      </w:pPr>
      <w:r w:rsidRPr="00400DC4">
        <w:rPr>
          <w:rFonts w:eastAsia="LidoSTFCE"/>
        </w:rPr>
        <w:t>„Rostliny jsou velmi komplexní směsi obsahující</w:t>
      </w:r>
      <w:r>
        <w:rPr>
          <w:rFonts w:eastAsia="LidoSTFCE"/>
        </w:rPr>
        <w:t xml:space="preserve"> stovky různý</w:t>
      </w:r>
      <w:r w:rsidRPr="00400DC4">
        <w:rPr>
          <w:rFonts w:eastAsia="LidoSTFCE"/>
        </w:rPr>
        <w:t xml:space="preserve">ch komponent. U mnoha z nich je léčebný účinek podmíněn interakcí jednotlivých složek. Izolované syntetické </w:t>
      </w:r>
      <w:r>
        <w:rPr>
          <w:rFonts w:eastAsia="LidoSTFCE"/>
        </w:rPr>
        <w:t>produkty mohou ú</w:t>
      </w:r>
      <w:r w:rsidRPr="00400DC4">
        <w:rPr>
          <w:rFonts w:eastAsia="LidoSTFCE"/>
        </w:rPr>
        <w:t>činnost ztrácet, případně působí až ve vysokých relativně toxických dávkách, zatímco kombinace nižších, netoxických dávek je ú</w:t>
      </w:r>
      <w:r>
        <w:rPr>
          <w:rFonts w:eastAsia="LidoSTFCE"/>
        </w:rPr>
        <w:t>činn</w:t>
      </w:r>
      <w:r w:rsidRPr="00400DC4">
        <w:rPr>
          <w:rFonts w:eastAsia="LidoSTFCE"/>
        </w:rPr>
        <w:t>ějš</w:t>
      </w:r>
      <w:r>
        <w:rPr>
          <w:rFonts w:eastAsia="LidoSTFCE"/>
        </w:rPr>
        <w:t>í</w:t>
      </w:r>
      <w:r w:rsidRPr="00400DC4">
        <w:rPr>
          <w:rFonts w:eastAsia="LidoSTFCE"/>
        </w:rPr>
        <w:t>. Proto se v současnosti zájem obrací opět na celé rostliny a zkoumají se různé postupy zpracování, při nichž by byla zachována komplexita všech účinných látek v optimá</w:t>
      </w:r>
      <w:r>
        <w:rPr>
          <w:rFonts w:eastAsia="LidoSTFCE"/>
        </w:rPr>
        <w:t>lní</w:t>
      </w:r>
      <w:r w:rsidRPr="00400DC4">
        <w:rPr>
          <w:rFonts w:eastAsia="LidoSTFCE"/>
        </w:rPr>
        <w:t>m složení,“ vysvětluje Ing. Milan Houška, CSc., z Výzkumného ústavu potravinářského Praha, v práci Zázvor a jeho účinky n</w:t>
      </w:r>
      <w:r>
        <w:rPr>
          <w:rFonts w:eastAsia="LidoSTFCE"/>
        </w:rPr>
        <w:t>a zdraví</w:t>
      </w:r>
      <w:r w:rsidR="00BE5720">
        <w:rPr>
          <w:rFonts w:eastAsia="LidoSTFCE"/>
        </w:rPr>
        <w:t>*</w:t>
      </w:r>
      <w:r>
        <w:rPr>
          <w:rFonts w:eastAsia="LidoSTFCE"/>
        </w:rPr>
        <w:t xml:space="preserve"> (publikované v časopise Potravinářská revue 1/2016), na níž pracoval spolu s profesorkou Bartůňkovou.</w:t>
      </w:r>
    </w:p>
    <w:p w14:paraId="147A93A4" w14:textId="77777777" w:rsidR="000D4562" w:rsidRPr="00400DC4" w:rsidRDefault="000D4562" w:rsidP="00D76BE5">
      <w:pPr>
        <w:spacing w:line="240" w:lineRule="auto"/>
        <w:rPr>
          <w:rFonts w:eastAsia="LidoSTFCE"/>
        </w:rPr>
      </w:pPr>
      <w:r>
        <w:rPr>
          <w:rFonts w:eastAsia="LidoSTFCE"/>
        </w:rPr>
        <w:t xml:space="preserve">Je třeba však upozornit, že existuje jen málo klinických studií prováděných podle zásad správné klinické praxe, které by tyto všeobecně deklarované účinky zázvoru potvrdily. Jedním z důvodů, proč </w:t>
      </w:r>
      <w:r>
        <w:rPr>
          <w:rFonts w:eastAsia="LidoSTFCE"/>
        </w:rPr>
        <w:lastRenderedPageBreak/>
        <w:t xml:space="preserve">tyto studie nejsou, je skutečnost, že provádění studií podle GCP je finančně tak náročné, že se žádnému potenciálnímu výrobci nevyplatí obdobné studie provádět. </w:t>
      </w:r>
    </w:p>
    <w:p w14:paraId="3D7EACA1" w14:textId="77777777" w:rsidR="000D4562" w:rsidRPr="00980473" w:rsidRDefault="000D4562" w:rsidP="00D76BE5">
      <w:pPr>
        <w:pStyle w:val="Textkomente"/>
        <w:rPr>
          <w:rFonts w:eastAsia="LidoSTFCE"/>
          <w:sz w:val="22"/>
          <w:szCs w:val="22"/>
        </w:rPr>
      </w:pPr>
      <w:r w:rsidRPr="00980473">
        <w:rPr>
          <w:rFonts w:eastAsia="LidoSTFCE"/>
          <w:sz w:val="22"/>
          <w:szCs w:val="22"/>
        </w:rPr>
        <w:t xml:space="preserve">V tradiční orientální medicíně se nejvíce používají čerstvé nebo sušené oddenky zázvoru.  Z čerstvých oddenků zázvoru se vyrábí nejrůznější formy -  zejména extrakty, tinktury, oleje a </w:t>
      </w:r>
      <w:proofErr w:type="spellStart"/>
      <w:r w:rsidRPr="00980473">
        <w:rPr>
          <w:rFonts w:eastAsia="LidoSTFCE"/>
          <w:sz w:val="22"/>
          <w:szCs w:val="22"/>
        </w:rPr>
        <w:t>homogenáty</w:t>
      </w:r>
      <w:proofErr w:type="spellEnd"/>
      <w:r w:rsidRPr="00980473">
        <w:rPr>
          <w:rFonts w:eastAsia="LidoSTFCE"/>
          <w:sz w:val="22"/>
          <w:szCs w:val="22"/>
        </w:rPr>
        <w:t xml:space="preserve">. Ze sušených oddenků se připravují čajové směsi, tablety a prášky. Příprava všech výše uvedených forem má být velmi šetrná ke všem důležitým složkám, které se v zázvoru vyskytují. „Proto je třeba nejprve zvolit vhodnou technologii zpracování přípravku a ověřit v laboratorních podmínkách, zda v konečném produktu lze nalézt dostatečné množství hlavních komponent,“ zdůrazňuje Ing. Houška. </w:t>
      </w:r>
    </w:p>
    <w:p w14:paraId="3FB18337" w14:textId="77777777" w:rsidR="000D4562" w:rsidRPr="00400DC4" w:rsidRDefault="000D4562" w:rsidP="00D76BE5">
      <w:pPr>
        <w:spacing w:line="240" w:lineRule="auto"/>
        <w:rPr>
          <w:rFonts w:eastAsia="LidoSTFCE"/>
          <w:sz w:val="28"/>
          <w:szCs w:val="28"/>
        </w:rPr>
      </w:pPr>
    </w:p>
    <w:p w14:paraId="1803AFF2" w14:textId="77777777" w:rsidR="000D4562" w:rsidRPr="00400DC4" w:rsidRDefault="000D4562" w:rsidP="00D76BE5">
      <w:pPr>
        <w:spacing w:line="240" w:lineRule="auto"/>
        <w:rPr>
          <w:rFonts w:eastAsia="LidoSTFCE"/>
          <w:color w:val="000000"/>
        </w:rPr>
      </w:pPr>
    </w:p>
    <w:p w14:paraId="60819E05" w14:textId="1688111F" w:rsidR="000D4562" w:rsidRPr="00400DC4" w:rsidRDefault="000D4562" w:rsidP="00D76BE5">
      <w:pPr>
        <w:spacing w:line="240" w:lineRule="auto"/>
        <w:rPr>
          <w:b/>
          <w:bCs/>
          <w:color w:val="000000"/>
          <w:sz w:val="28"/>
          <w:szCs w:val="28"/>
        </w:rPr>
      </w:pPr>
      <w:r w:rsidRPr="00400DC4">
        <w:rPr>
          <w:b/>
          <w:bCs/>
          <w:color w:val="000000"/>
          <w:sz w:val="28"/>
          <w:szCs w:val="28"/>
        </w:rPr>
        <w:t>Zkoumání protinádorových účinků zázvoru</w:t>
      </w:r>
      <w:r w:rsidR="00BE5720">
        <w:rPr>
          <w:b/>
          <w:bCs/>
          <w:color w:val="000000"/>
          <w:sz w:val="28"/>
          <w:szCs w:val="28"/>
        </w:rPr>
        <w:t>*</w:t>
      </w:r>
    </w:p>
    <w:p w14:paraId="4F6268BE" w14:textId="292C9F4D" w:rsidR="000D4562" w:rsidRPr="00F662A9" w:rsidRDefault="000D4562" w:rsidP="00D76BE5">
      <w:pPr>
        <w:spacing w:line="240" w:lineRule="auto"/>
        <w:rPr>
          <w:rFonts w:eastAsia="LidoSTFCE-Italic"/>
          <w:b/>
          <w:bCs/>
          <w:i/>
          <w:iCs/>
          <w:color w:val="000000"/>
        </w:rPr>
      </w:pPr>
      <w:r w:rsidRPr="00F662A9">
        <w:rPr>
          <w:rFonts w:eastAsia="LidoSTFCE"/>
          <w:color w:val="000000"/>
        </w:rPr>
        <w:t xml:space="preserve">Zázvor a jeho složky jsou zkoumány </w:t>
      </w:r>
      <w:r w:rsidR="006474CD" w:rsidRPr="00F662A9">
        <w:rPr>
          <w:rFonts w:eastAsia="LidoSTFCE"/>
          <w:color w:val="000000"/>
        </w:rPr>
        <w:t>i</w:t>
      </w:r>
      <w:r w:rsidRPr="00F662A9">
        <w:rPr>
          <w:rFonts w:eastAsia="LidoSTFCE"/>
          <w:color w:val="000000"/>
        </w:rPr>
        <w:t xml:space="preserve"> v souvislosti s jeho protinádorovými účinky. </w:t>
      </w:r>
      <w:r w:rsidRPr="00CF5357">
        <w:rPr>
          <w:rFonts w:eastAsia="LidoSTFCE"/>
          <w:color w:val="000000"/>
        </w:rPr>
        <w:t>U laboratorních zvířat byl protinádorový efekt popsán u nádorů zejména zažívacího traktu, (žaludku, slinivky, jater, tlustého střeva, žlučníku a žlučových cest), ale také u nádorů prostaty nebo prsu.</w:t>
      </w:r>
      <w:r w:rsidRPr="00CF5357" w:rsidDel="00B91FFF">
        <w:rPr>
          <w:rFonts w:eastAsia="LidoSTFCE"/>
          <w:color w:val="000000"/>
        </w:rPr>
        <w:t xml:space="preserve"> </w:t>
      </w:r>
      <w:r w:rsidRPr="00CF5357">
        <w:rPr>
          <w:rFonts w:eastAsia="LidoSTFCE"/>
          <w:color w:val="000000"/>
        </w:rPr>
        <w:t>Například na zvířecím modelu karcinomu prostaty vědci prokázali, že používáni extraktu z</w:t>
      </w:r>
      <w:r>
        <w:rPr>
          <w:rFonts w:eastAsia="LidoSTFCE"/>
          <w:color w:val="000000"/>
        </w:rPr>
        <w:t xml:space="preserve"> celého oddenku zá</w:t>
      </w:r>
      <w:r w:rsidRPr="00400DC4">
        <w:rPr>
          <w:rFonts w:eastAsia="LidoSTFCE"/>
          <w:color w:val="000000"/>
        </w:rPr>
        <w:t>zvoru (250 mg/kg) po dobu 28 dni vykazovalo</w:t>
      </w:r>
      <w:r>
        <w:rPr>
          <w:rFonts w:eastAsia="LidoSTFCE"/>
          <w:color w:val="000000"/>
        </w:rPr>
        <w:t xml:space="preserve"> mnohem</w:t>
      </w:r>
      <w:r w:rsidRPr="00400DC4">
        <w:rPr>
          <w:rFonts w:eastAsia="LidoSTFCE"/>
          <w:color w:val="000000"/>
        </w:rPr>
        <w:t xml:space="preserve"> vyšš</w:t>
      </w:r>
      <w:r>
        <w:rPr>
          <w:rFonts w:eastAsia="LidoSTFCE"/>
          <w:color w:val="000000"/>
        </w:rPr>
        <w:t>í inhibici nádorov</w:t>
      </w:r>
      <w:r w:rsidRPr="00400DC4">
        <w:rPr>
          <w:rFonts w:eastAsia="LidoSTFCE"/>
          <w:color w:val="000000"/>
        </w:rPr>
        <w:t>ého růstu ve srovnán</w:t>
      </w:r>
      <w:r>
        <w:rPr>
          <w:rFonts w:eastAsia="LidoSTFCE"/>
          <w:color w:val="000000"/>
        </w:rPr>
        <w:t>í</w:t>
      </w:r>
      <w:r w:rsidRPr="00400DC4">
        <w:rPr>
          <w:rFonts w:eastAsia="LidoSTFCE"/>
          <w:color w:val="000000"/>
        </w:rPr>
        <w:t xml:space="preserve"> se směsí 4 hlavních bioaktivních složek zázvoru (</w:t>
      </w:r>
      <w:r>
        <w:rPr>
          <w:rFonts w:eastAsia="LidoSTFCE"/>
          <w:color w:val="000000"/>
        </w:rPr>
        <w:t xml:space="preserve">zejména </w:t>
      </w:r>
      <w:proofErr w:type="spellStart"/>
      <w:r w:rsidRPr="00400DC4">
        <w:rPr>
          <w:rFonts w:eastAsia="LidoSTFCE"/>
          <w:color w:val="000000"/>
        </w:rPr>
        <w:t>gingerol</w:t>
      </w:r>
      <w:proofErr w:type="spellEnd"/>
      <w:r w:rsidRPr="00400DC4">
        <w:rPr>
          <w:rFonts w:eastAsia="LidoSTFCE"/>
          <w:color w:val="000000"/>
        </w:rPr>
        <w:t xml:space="preserve">, </w:t>
      </w:r>
      <w:proofErr w:type="spellStart"/>
      <w:r w:rsidRPr="00400DC4">
        <w:rPr>
          <w:rFonts w:eastAsia="LidoSTFCE"/>
          <w:color w:val="000000"/>
        </w:rPr>
        <w:t>shogaol</w:t>
      </w:r>
      <w:proofErr w:type="spellEnd"/>
      <w:r w:rsidRPr="00400DC4">
        <w:rPr>
          <w:rFonts w:eastAsia="LidoSTFCE"/>
          <w:color w:val="000000"/>
        </w:rPr>
        <w:t xml:space="preserve"> atd. v poměru, v jakém se v zázvoru vyskytuj</w:t>
      </w:r>
      <w:r>
        <w:rPr>
          <w:rFonts w:eastAsia="LidoSTFCE"/>
          <w:color w:val="000000"/>
        </w:rPr>
        <w:t>í</w:t>
      </w:r>
      <w:r w:rsidRPr="00400DC4">
        <w:rPr>
          <w:rFonts w:eastAsia="LidoSTFCE"/>
          <w:color w:val="000000"/>
        </w:rPr>
        <w:t xml:space="preserve"> přirozeně).  </w:t>
      </w:r>
      <w:r>
        <w:rPr>
          <w:rFonts w:eastAsia="LidoSTFCE"/>
          <w:color w:val="000000"/>
        </w:rPr>
        <w:t xml:space="preserve">Z této studie také vyplývá, že </w:t>
      </w:r>
      <w:r w:rsidRPr="00400DC4">
        <w:rPr>
          <w:rFonts w:eastAsia="LidoSTFCE"/>
          <w:color w:val="000000"/>
        </w:rPr>
        <w:t>celá rostlina má mnohem větš</w:t>
      </w:r>
      <w:r>
        <w:rPr>
          <w:rFonts w:eastAsia="LidoSTFCE"/>
          <w:color w:val="000000"/>
        </w:rPr>
        <w:t xml:space="preserve">í </w:t>
      </w:r>
      <w:r w:rsidRPr="00400DC4">
        <w:rPr>
          <w:rFonts w:eastAsia="LidoSTFCE"/>
          <w:color w:val="000000"/>
        </w:rPr>
        <w:t>protinádorový potenciál ve srovnání s izolovanými jednotlivými složkami.</w:t>
      </w:r>
      <w:r w:rsidRPr="00400DC4" w:rsidDel="00B91FFF">
        <w:rPr>
          <w:rFonts w:eastAsia="LidoSTFCE"/>
          <w:color w:val="000000"/>
        </w:rPr>
        <w:t xml:space="preserve"> </w:t>
      </w:r>
      <w:r>
        <w:rPr>
          <w:rFonts w:eastAsia="LidoSTFCE"/>
          <w:color w:val="000000"/>
        </w:rPr>
        <w:t>V experimentální</w:t>
      </w:r>
      <w:r w:rsidRPr="00400DC4">
        <w:rPr>
          <w:rFonts w:eastAsia="LidoSTFCE"/>
          <w:color w:val="000000"/>
        </w:rPr>
        <w:t xml:space="preserve"> práci vědci přepočítali dávku zázvorového extraktu, která inhibovala v experimentu růst nádorů prostaty u myší po 30 dnech podáv</w:t>
      </w:r>
      <w:r>
        <w:rPr>
          <w:rFonts w:eastAsia="LidoSTFCE"/>
          <w:color w:val="000000"/>
        </w:rPr>
        <w:t>á</w:t>
      </w:r>
      <w:r w:rsidRPr="00400DC4">
        <w:rPr>
          <w:rFonts w:eastAsia="LidoSTFCE"/>
          <w:color w:val="000000"/>
        </w:rPr>
        <w:t>ní a neměla vedlejš</w:t>
      </w:r>
      <w:r>
        <w:rPr>
          <w:rFonts w:eastAsia="LidoSTFCE"/>
          <w:color w:val="000000"/>
        </w:rPr>
        <w:t>í</w:t>
      </w:r>
      <w:r w:rsidRPr="00400DC4">
        <w:rPr>
          <w:rFonts w:eastAsia="LidoSTFCE"/>
          <w:color w:val="000000"/>
        </w:rPr>
        <w:t xml:space="preserve"> ú</w:t>
      </w:r>
      <w:r>
        <w:rPr>
          <w:rFonts w:eastAsia="LidoSTFCE"/>
          <w:color w:val="000000"/>
        </w:rPr>
        <w:t>činky, na ekvivalent pro humánní</w:t>
      </w:r>
      <w:r w:rsidRPr="00400DC4">
        <w:rPr>
          <w:rFonts w:eastAsia="LidoSTFCE"/>
          <w:color w:val="000000"/>
        </w:rPr>
        <w:t xml:space="preserve"> medicínu: denní dávka extraktu by se musela zhotovit ze 100 g čerstvého zázvoru. </w:t>
      </w:r>
    </w:p>
    <w:p w14:paraId="6CB50B52" w14:textId="77777777" w:rsidR="00625DBA" w:rsidRDefault="00625DBA" w:rsidP="00625DBA">
      <w:pPr>
        <w:autoSpaceDE w:val="0"/>
        <w:autoSpaceDN w:val="0"/>
        <w:adjustRightInd w:val="0"/>
        <w:spacing w:after="0" w:line="240" w:lineRule="auto"/>
        <w:rPr>
          <w:bCs/>
          <w:szCs w:val="28"/>
        </w:rPr>
      </w:pPr>
      <w:bookmarkStart w:id="0" w:name="_GoBack"/>
      <w:bookmarkEnd w:id="0"/>
      <w:r>
        <w:rPr>
          <w:bCs/>
          <w:szCs w:val="28"/>
          <w:lang w:val="en-GB"/>
        </w:rPr>
        <w:t xml:space="preserve">* </w:t>
      </w:r>
      <w:r>
        <w:rPr>
          <w:bCs/>
          <w:szCs w:val="28"/>
        </w:rPr>
        <w:t xml:space="preserve">Zdroj: </w:t>
      </w:r>
      <w:r w:rsidRPr="00FE7A34">
        <w:rPr>
          <w:bCs/>
          <w:i/>
          <w:iCs/>
          <w:szCs w:val="28"/>
        </w:rPr>
        <w:t>ZÁZVOR A JEHO ÚČINKY NA ZDRAVÍ</w:t>
      </w:r>
      <w:r>
        <w:rPr>
          <w:bCs/>
          <w:szCs w:val="28"/>
        </w:rPr>
        <w:t xml:space="preserve"> (vyšlo v: Potravinářská revue, 1/2016. Název: </w:t>
      </w:r>
      <w:r w:rsidRPr="00FE7A34">
        <w:rPr>
          <w:bCs/>
          <w:szCs w:val="28"/>
        </w:rPr>
        <w:t>Zázvor a jeho účinky na zdraví. Autoři: Ing. MILAN HOUŠKA, CSc.,</w:t>
      </w:r>
      <w:r>
        <w:rPr>
          <w:bCs/>
          <w:szCs w:val="28"/>
        </w:rPr>
        <w:t xml:space="preserve"> </w:t>
      </w:r>
      <w:r w:rsidRPr="00FE7A34">
        <w:rPr>
          <w:bCs/>
          <w:szCs w:val="28"/>
        </w:rPr>
        <w:t>Výzkumný ústav potravinářský Praha, v. v. i.,</w:t>
      </w:r>
      <w:r>
        <w:rPr>
          <w:bCs/>
          <w:szCs w:val="28"/>
        </w:rPr>
        <w:t xml:space="preserve"> </w:t>
      </w:r>
      <w:r w:rsidRPr="00FE7A34">
        <w:rPr>
          <w:bCs/>
          <w:szCs w:val="28"/>
        </w:rPr>
        <w:t xml:space="preserve">JAN STROHALM, Výzkumný ústav potravinářský Praha, v. v. i., Prof. MUDr. JIŘINA BARTŮŇKOVÁ, </w:t>
      </w:r>
      <w:proofErr w:type="spellStart"/>
      <w:proofErr w:type="gramStart"/>
      <w:r w:rsidRPr="00FE7A34">
        <w:rPr>
          <w:bCs/>
          <w:szCs w:val="28"/>
        </w:rPr>
        <w:t>DrSc.,Ústav</w:t>
      </w:r>
      <w:proofErr w:type="spellEnd"/>
      <w:proofErr w:type="gramEnd"/>
      <w:r w:rsidRPr="00FE7A34">
        <w:rPr>
          <w:bCs/>
          <w:szCs w:val="28"/>
        </w:rPr>
        <w:t xml:space="preserve"> imunologie 2. lékařské fakulty Univerzity Karlovy a Fakultní nemocnice Motol, Praha)</w:t>
      </w:r>
    </w:p>
    <w:p w14:paraId="78803EA6" w14:textId="77777777" w:rsidR="00625DBA" w:rsidRDefault="00625DBA" w:rsidP="00625DBA">
      <w:pPr>
        <w:spacing w:line="240" w:lineRule="auto"/>
        <w:rPr>
          <w:rFonts w:eastAsia="LidoSTFCE"/>
          <w:color w:val="000000"/>
        </w:rPr>
      </w:pPr>
    </w:p>
    <w:p w14:paraId="0D5924AE" w14:textId="77777777" w:rsidR="000D4562" w:rsidRPr="00400DC4" w:rsidRDefault="000D4562" w:rsidP="00D76BE5">
      <w:pPr>
        <w:spacing w:line="240" w:lineRule="auto"/>
        <w:rPr>
          <w:rFonts w:eastAsia="LidoSTFCE"/>
          <w:color w:val="000000"/>
        </w:rPr>
      </w:pPr>
    </w:p>
    <w:p w14:paraId="4C44D47E" w14:textId="77777777" w:rsidR="00625DBA" w:rsidRDefault="000D4562" w:rsidP="00D76BE5">
      <w:pPr>
        <w:spacing w:line="240" w:lineRule="auto"/>
        <w:rPr>
          <w:rFonts w:eastAsia="LidoSTFCE"/>
          <w:color w:val="000000"/>
        </w:rPr>
      </w:pPr>
      <w:proofErr w:type="spellStart"/>
      <w:r w:rsidRPr="00400DC4">
        <w:rPr>
          <w:rFonts w:eastAsia="LidoSTFCE"/>
          <w:color w:val="000000"/>
        </w:rPr>
        <w:t>Disclaimer</w:t>
      </w:r>
      <w:proofErr w:type="spellEnd"/>
      <w:r w:rsidRPr="00400DC4">
        <w:rPr>
          <w:rFonts w:eastAsia="LidoSTFCE"/>
          <w:color w:val="000000"/>
        </w:rPr>
        <w:t>:</w:t>
      </w:r>
    </w:p>
    <w:p w14:paraId="638AFD12" w14:textId="0798C3F6" w:rsidR="000D4562" w:rsidRDefault="000D4562" w:rsidP="00D76BE5">
      <w:pPr>
        <w:spacing w:line="240" w:lineRule="auto"/>
        <w:rPr>
          <w:rFonts w:eastAsia="LidoSTFCE"/>
          <w:color w:val="000000"/>
        </w:rPr>
      </w:pPr>
      <w:proofErr w:type="spellStart"/>
      <w:r w:rsidRPr="00400DC4">
        <w:rPr>
          <w:rFonts w:eastAsia="LidoSTFCE"/>
          <w:color w:val="000000"/>
        </w:rPr>
        <w:t>Eligin</w:t>
      </w:r>
      <w:proofErr w:type="spellEnd"/>
      <w:r w:rsidRPr="00400DC4">
        <w:rPr>
          <w:rFonts w:eastAsia="LidoSTFCE"/>
          <w:color w:val="000000"/>
        </w:rPr>
        <w:t xml:space="preserve"> je registrován jako doplněk stravy. S přípravkem </w:t>
      </w:r>
      <w:proofErr w:type="spellStart"/>
      <w:r w:rsidRPr="00400DC4">
        <w:rPr>
          <w:rFonts w:eastAsia="LidoSTFCE"/>
          <w:color w:val="000000"/>
        </w:rPr>
        <w:t>Eligin</w:t>
      </w:r>
      <w:proofErr w:type="spellEnd"/>
      <w:r w:rsidRPr="00400DC4">
        <w:rPr>
          <w:rFonts w:eastAsia="LidoSTFCE"/>
          <w:color w:val="000000"/>
        </w:rPr>
        <w:t xml:space="preserve"> nebyly prováděny klinické studie.</w:t>
      </w:r>
    </w:p>
    <w:p w14:paraId="3370D907" w14:textId="0B42B458" w:rsidR="00D76BE5" w:rsidRDefault="00D76BE5" w:rsidP="00D76BE5">
      <w:pPr>
        <w:spacing w:after="0"/>
        <w:jc w:val="both"/>
        <w:rPr>
          <w:rFonts w:eastAsia="LidoSTFCE"/>
          <w:i/>
          <w:color w:val="000000"/>
        </w:rPr>
      </w:pPr>
      <w:r>
        <w:rPr>
          <w:rFonts w:eastAsia="LidoSTFCE"/>
          <w:i/>
          <w:color w:val="000000"/>
        </w:rPr>
        <w:t>__________________________________________________________________________________</w:t>
      </w:r>
    </w:p>
    <w:p w14:paraId="269BB156" w14:textId="77777777" w:rsidR="00D76BE5" w:rsidRPr="00D76BE5" w:rsidRDefault="00D76BE5" w:rsidP="00D76BE5">
      <w:pPr>
        <w:spacing w:after="0"/>
        <w:jc w:val="both"/>
        <w:rPr>
          <w:rFonts w:eastAsia="LidoSTFCE"/>
          <w:b/>
          <w:i/>
          <w:color w:val="000000"/>
        </w:rPr>
      </w:pPr>
      <w:r w:rsidRPr="00D76BE5">
        <w:rPr>
          <w:rFonts w:eastAsia="LidoSTFCE"/>
          <w:b/>
          <w:i/>
          <w:color w:val="000000"/>
        </w:rPr>
        <w:t>O společnosti Kitl:</w:t>
      </w:r>
    </w:p>
    <w:p w14:paraId="6CECE4A7" w14:textId="77777777" w:rsidR="003B6510" w:rsidRPr="003B6510" w:rsidRDefault="003B6510" w:rsidP="003B6510">
      <w:pPr>
        <w:spacing w:line="240" w:lineRule="auto"/>
        <w:rPr>
          <w:rFonts w:eastAsia="LidoSTFCE"/>
          <w:i/>
          <w:color w:val="000000"/>
        </w:rPr>
      </w:pPr>
      <w:r w:rsidRPr="003B6510">
        <w:rPr>
          <w:rFonts w:eastAsia="LidoSTFCE"/>
          <w:i/>
          <w:color w:val="000000"/>
        </w:rPr>
        <w:t>Společnost Kitl sídlí v Jablonci nad Nisou. Během deseti let své existence uvedla na český trh řady medicinálních sirupů, vín i medoviny. Zpracovává ty nejkvalitnější suroviny a snaží se o co nejzdravější složení svých výrobků.  Do vybraných sirupů pěstuje a zpracovává byliny v BIO kvalitě. Díky mnohaleté spolupráci s odborníky z Výzkumného ústavu potravinářského Praha se technologové společnosti Kitl zapojili do vývoje výrobku na bázi zázvoru. Registrován je jako doplněk stravy.</w:t>
      </w:r>
    </w:p>
    <w:p w14:paraId="1673D887" w14:textId="77777777" w:rsidR="00D76BE5" w:rsidRPr="00D76BE5" w:rsidRDefault="00D76BE5" w:rsidP="00D76BE5">
      <w:pPr>
        <w:spacing w:after="0"/>
        <w:jc w:val="both"/>
        <w:rPr>
          <w:rFonts w:eastAsia="LidoSTFCE"/>
          <w:color w:val="000000"/>
        </w:rPr>
      </w:pPr>
    </w:p>
    <w:p w14:paraId="754673B4" w14:textId="77777777" w:rsidR="00D76BE5" w:rsidRPr="00D76BE5" w:rsidRDefault="00D76BE5" w:rsidP="00D76BE5">
      <w:pPr>
        <w:spacing w:after="0"/>
        <w:jc w:val="both"/>
        <w:rPr>
          <w:rFonts w:eastAsia="LidoSTFCE"/>
          <w:color w:val="000000"/>
        </w:rPr>
      </w:pPr>
      <w:r w:rsidRPr="00D76BE5">
        <w:rPr>
          <w:rFonts w:eastAsia="LidoSTFCE"/>
          <w:color w:val="000000"/>
        </w:rPr>
        <w:t>Kontakt:</w:t>
      </w:r>
    </w:p>
    <w:p w14:paraId="2AD1B73B" w14:textId="77777777" w:rsidR="00D76BE5" w:rsidRPr="00D76BE5" w:rsidRDefault="00D76BE5" w:rsidP="00D76BE5">
      <w:pPr>
        <w:spacing w:after="0"/>
        <w:jc w:val="both"/>
        <w:rPr>
          <w:rFonts w:eastAsia="LidoSTFCE"/>
          <w:color w:val="000000"/>
        </w:rPr>
      </w:pPr>
      <w:r w:rsidRPr="00D76BE5">
        <w:rPr>
          <w:rFonts w:eastAsia="LidoSTFCE"/>
          <w:color w:val="000000"/>
        </w:rPr>
        <w:t>Marta Vokurková</w:t>
      </w:r>
    </w:p>
    <w:p w14:paraId="4A6F0935" w14:textId="77777777" w:rsidR="00D76BE5" w:rsidRPr="00D76BE5" w:rsidRDefault="00D76BE5" w:rsidP="00D76BE5">
      <w:pPr>
        <w:spacing w:after="0"/>
        <w:jc w:val="both"/>
        <w:rPr>
          <w:rFonts w:eastAsia="LidoSTFCE"/>
          <w:color w:val="000000"/>
        </w:rPr>
      </w:pPr>
      <w:r w:rsidRPr="00D76BE5">
        <w:rPr>
          <w:rFonts w:eastAsia="LidoSTFCE"/>
          <w:color w:val="000000"/>
        </w:rPr>
        <w:t>Tel: 725 593 900</w:t>
      </w:r>
    </w:p>
    <w:p w14:paraId="20C107A1" w14:textId="77777777" w:rsidR="00D76BE5" w:rsidRPr="00D76BE5" w:rsidRDefault="00D76BE5" w:rsidP="00D76BE5">
      <w:pPr>
        <w:spacing w:after="0"/>
        <w:jc w:val="both"/>
        <w:rPr>
          <w:rFonts w:eastAsia="LidoSTFCE"/>
          <w:color w:val="000000"/>
        </w:rPr>
      </w:pPr>
      <w:r w:rsidRPr="00D76BE5">
        <w:rPr>
          <w:rFonts w:eastAsia="LidoSTFCE"/>
          <w:color w:val="000000"/>
        </w:rPr>
        <w:t xml:space="preserve">Email: </w:t>
      </w:r>
      <w:hyperlink r:id="rId6" w:history="1">
        <w:r w:rsidRPr="00D76BE5">
          <w:rPr>
            <w:rFonts w:eastAsia="LidoSTFCE"/>
            <w:color w:val="000000"/>
          </w:rPr>
          <w:t>marta@vokurka.cz</w:t>
        </w:r>
      </w:hyperlink>
    </w:p>
    <w:p w14:paraId="284E6902" w14:textId="77777777" w:rsidR="00D76BE5" w:rsidRPr="00D76BE5" w:rsidRDefault="00625DBA" w:rsidP="00D76BE5">
      <w:pPr>
        <w:spacing w:after="0"/>
        <w:jc w:val="both"/>
        <w:rPr>
          <w:rFonts w:eastAsia="LidoSTFCE"/>
          <w:color w:val="000000"/>
        </w:rPr>
      </w:pPr>
      <w:hyperlink r:id="rId7" w:history="1">
        <w:r w:rsidR="00D76BE5" w:rsidRPr="00D76BE5">
          <w:rPr>
            <w:rFonts w:eastAsia="LidoSTFCE"/>
            <w:color w:val="000000"/>
          </w:rPr>
          <w:t>www.kitl.cz</w:t>
        </w:r>
      </w:hyperlink>
    </w:p>
    <w:p w14:paraId="3F331AE6" w14:textId="77777777" w:rsidR="00D76BE5" w:rsidRPr="00400DC4" w:rsidRDefault="00D76BE5" w:rsidP="00D76BE5">
      <w:pPr>
        <w:spacing w:line="240" w:lineRule="auto"/>
        <w:rPr>
          <w:rFonts w:eastAsia="LidoSTFCE"/>
          <w:color w:val="000000"/>
        </w:rPr>
      </w:pPr>
    </w:p>
    <w:sectPr w:rsidR="00D76BE5" w:rsidRPr="00400DC4" w:rsidSect="00D6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doSTFCE">
    <w:altName w:val="MS Gothic"/>
    <w:panose1 w:val="00000000000000000000"/>
    <w:charset w:val="80"/>
    <w:family w:val="auto"/>
    <w:notTrueType/>
    <w:pitch w:val="default"/>
    <w:sig w:usb0="00000001" w:usb1="08070000" w:usb2="00000010" w:usb3="00000000" w:csb0="00020000" w:csb1="00000000"/>
  </w:font>
  <w:font w:name="LidoSTFCE-Italic">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43"/>
    <w:multiLevelType w:val="hybridMultilevel"/>
    <w:tmpl w:val="0172F3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62D1A0B"/>
    <w:multiLevelType w:val="hybridMultilevel"/>
    <w:tmpl w:val="BD446F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54"/>
    <w:rsid w:val="00011165"/>
    <w:rsid w:val="00036D23"/>
    <w:rsid w:val="00055DD8"/>
    <w:rsid w:val="00061CC1"/>
    <w:rsid w:val="00093198"/>
    <w:rsid w:val="000A1351"/>
    <w:rsid w:val="000B4A28"/>
    <w:rsid w:val="000C05CA"/>
    <w:rsid w:val="000C0DC9"/>
    <w:rsid w:val="000D0E2B"/>
    <w:rsid w:val="000D4562"/>
    <w:rsid w:val="000D603B"/>
    <w:rsid w:val="000E201D"/>
    <w:rsid w:val="000E4DD1"/>
    <w:rsid w:val="000F77F4"/>
    <w:rsid w:val="00130B33"/>
    <w:rsid w:val="00160104"/>
    <w:rsid w:val="00191E71"/>
    <w:rsid w:val="001C21DC"/>
    <w:rsid w:val="001C6C72"/>
    <w:rsid w:val="0020157E"/>
    <w:rsid w:val="00207836"/>
    <w:rsid w:val="0021659D"/>
    <w:rsid w:val="00220AD0"/>
    <w:rsid w:val="00247C78"/>
    <w:rsid w:val="0026708E"/>
    <w:rsid w:val="002906AF"/>
    <w:rsid w:val="002A21F8"/>
    <w:rsid w:val="002C0765"/>
    <w:rsid w:val="00316B1B"/>
    <w:rsid w:val="0033632D"/>
    <w:rsid w:val="00347C2A"/>
    <w:rsid w:val="003739CC"/>
    <w:rsid w:val="003B6510"/>
    <w:rsid w:val="003B75DF"/>
    <w:rsid w:val="003F3F1D"/>
    <w:rsid w:val="00400DC4"/>
    <w:rsid w:val="00412E9F"/>
    <w:rsid w:val="00446E1C"/>
    <w:rsid w:val="00464476"/>
    <w:rsid w:val="00482014"/>
    <w:rsid w:val="004D09C1"/>
    <w:rsid w:val="004E0287"/>
    <w:rsid w:val="004E4460"/>
    <w:rsid w:val="004F5BC3"/>
    <w:rsid w:val="005062C7"/>
    <w:rsid w:val="00526F1C"/>
    <w:rsid w:val="00547528"/>
    <w:rsid w:val="00566288"/>
    <w:rsid w:val="005935C8"/>
    <w:rsid w:val="00597E53"/>
    <w:rsid w:val="005B720E"/>
    <w:rsid w:val="005F3AAA"/>
    <w:rsid w:val="00604E41"/>
    <w:rsid w:val="00625DBA"/>
    <w:rsid w:val="00627CDF"/>
    <w:rsid w:val="006474CD"/>
    <w:rsid w:val="00675770"/>
    <w:rsid w:val="006970B5"/>
    <w:rsid w:val="006B6817"/>
    <w:rsid w:val="007C748F"/>
    <w:rsid w:val="008400D2"/>
    <w:rsid w:val="0084276A"/>
    <w:rsid w:val="0084297C"/>
    <w:rsid w:val="00893F04"/>
    <w:rsid w:val="008E2664"/>
    <w:rsid w:val="008E630E"/>
    <w:rsid w:val="009103D6"/>
    <w:rsid w:val="00930ABA"/>
    <w:rsid w:val="009332D6"/>
    <w:rsid w:val="00936DBF"/>
    <w:rsid w:val="0094102F"/>
    <w:rsid w:val="00980473"/>
    <w:rsid w:val="00997F32"/>
    <w:rsid w:val="009B0184"/>
    <w:rsid w:val="009E27C4"/>
    <w:rsid w:val="009F7E8E"/>
    <w:rsid w:val="00A22953"/>
    <w:rsid w:val="00A35EB1"/>
    <w:rsid w:val="00A72C3F"/>
    <w:rsid w:val="00AD3091"/>
    <w:rsid w:val="00AD7CF6"/>
    <w:rsid w:val="00AE481F"/>
    <w:rsid w:val="00B24074"/>
    <w:rsid w:val="00B32EB9"/>
    <w:rsid w:val="00B40839"/>
    <w:rsid w:val="00B474C1"/>
    <w:rsid w:val="00B6682A"/>
    <w:rsid w:val="00B91FFF"/>
    <w:rsid w:val="00B935F6"/>
    <w:rsid w:val="00BA63B9"/>
    <w:rsid w:val="00BB0284"/>
    <w:rsid w:val="00BB2732"/>
    <w:rsid w:val="00BD0757"/>
    <w:rsid w:val="00BE5720"/>
    <w:rsid w:val="00C23AD9"/>
    <w:rsid w:val="00C77ED1"/>
    <w:rsid w:val="00CF2EDC"/>
    <w:rsid w:val="00CF5357"/>
    <w:rsid w:val="00D3795D"/>
    <w:rsid w:val="00D5181E"/>
    <w:rsid w:val="00D61183"/>
    <w:rsid w:val="00D6453B"/>
    <w:rsid w:val="00D76BE5"/>
    <w:rsid w:val="00DA19D6"/>
    <w:rsid w:val="00DB12C0"/>
    <w:rsid w:val="00DB5069"/>
    <w:rsid w:val="00DD772A"/>
    <w:rsid w:val="00DD7BC0"/>
    <w:rsid w:val="00E05A84"/>
    <w:rsid w:val="00E07F45"/>
    <w:rsid w:val="00E52AF5"/>
    <w:rsid w:val="00E55BA1"/>
    <w:rsid w:val="00E626FC"/>
    <w:rsid w:val="00E80BA3"/>
    <w:rsid w:val="00E85A8F"/>
    <w:rsid w:val="00EA4B4F"/>
    <w:rsid w:val="00ED4F0F"/>
    <w:rsid w:val="00EE2CC2"/>
    <w:rsid w:val="00F021F8"/>
    <w:rsid w:val="00F07E54"/>
    <w:rsid w:val="00F24925"/>
    <w:rsid w:val="00F44B6A"/>
    <w:rsid w:val="00F662A9"/>
    <w:rsid w:val="00F821CA"/>
    <w:rsid w:val="00F932F9"/>
    <w:rsid w:val="00FA2506"/>
    <w:rsid w:val="00FB4C09"/>
    <w:rsid w:val="00FF42AB"/>
    <w:rsid w:val="00FF7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795E93"/>
  <w15:chartTrackingRefBased/>
  <w15:docId w15:val="{367EB295-26B0-4791-9FFD-58E4B1D9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9CC"/>
    <w:pPr>
      <w:spacing w:after="160" w:line="259" w:lineRule="auto"/>
    </w:pPr>
    <w:rPr>
      <w:rFonts w:eastAsia="Times New Roman" w:cs="Calibri"/>
      <w:sz w:val="22"/>
      <w:szCs w:val="22"/>
      <w:lang w:eastAsia="en-US"/>
    </w:rPr>
  </w:style>
  <w:style w:type="paragraph" w:styleId="Nadpis1">
    <w:name w:val="heading 1"/>
    <w:basedOn w:val="Normln"/>
    <w:next w:val="Normln"/>
    <w:link w:val="Nadpis1Char"/>
    <w:qFormat/>
    <w:rsid w:val="00997F32"/>
    <w:pPr>
      <w:keepNext/>
      <w:keepLines/>
      <w:spacing w:after="0" w:line="240" w:lineRule="auto"/>
      <w:outlineLvl w:val="0"/>
    </w:pPr>
    <w:rPr>
      <w:rFonts w:eastAsia="Calibri"/>
      <w:b/>
      <w:bCs/>
      <w:color w:val="2E74B5"/>
      <w:lang w:eastAsia="cs-CZ"/>
    </w:rPr>
  </w:style>
  <w:style w:type="paragraph" w:styleId="Nadpis3">
    <w:name w:val="heading 3"/>
    <w:basedOn w:val="Normln"/>
    <w:next w:val="Normln"/>
    <w:link w:val="Nadpis3Char"/>
    <w:qFormat/>
    <w:rsid w:val="00A22953"/>
    <w:pPr>
      <w:keepNext/>
      <w:keepLines/>
      <w:spacing w:before="40" w:after="0"/>
      <w:outlineLvl w:val="2"/>
    </w:pPr>
    <w:rPr>
      <w:rFonts w:ascii="Calibri Light" w:eastAsia="Calibri" w:hAnsi="Calibri Light" w:cs="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997F32"/>
    <w:rPr>
      <w:rFonts w:ascii="Calibri" w:hAnsi="Calibri" w:cs="Calibri"/>
      <w:b/>
      <w:bCs/>
      <w:color w:val="2E74B5"/>
      <w:sz w:val="32"/>
      <w:szCs w:val="32"/>
      <w:lang w:val="x-none" w:eastAsia="cs-CZ"/>
    </w:rPr>
  </w:style>
  <w:style w:type="character" w:customStyle="1" w:styleId="Nadpis3Char">
    <w:name w:val="Nadpis 3 Char"/>
    <w:basedOn w:val="Standardnpsmoodstavce"/>
    <w:link w:val="Nadpis3"/>
    <w:semiHidden/>
    <w:locked/>
    <w:rsid w:val="00A22953"/>
    <w:rPr>
      <w:rFonts w:ascii="Calibri Light" w:hAnsi="Calibri Light" w:cs="Calibri Light"/>
      <w:color w:val="1F4D78"/>
      <w:sz w:val="24"/>
      <w:szCs w:val="24"/>
    </w:rPr>
  </w:style>
  <w:style w:type="paragraph" w:styleId="Prosttext">
    <w:name w:val="Plain Text"/>
    <w:basedOn w:val="Normln"/>
    <w:link w:val="ProsttextChar"/>
    <w:semiHidden/>
    <w:rsid w:val="00A22953"/>
    <w:pPr>
      <w:spacing w:after="0" w:line="240" w:lineRule="auto"/>
    </w:pPr>
  </w:style>
  <w:style w:type="character" w:customStyle="1" w:styleId="ProsttextChar">
    <w:name w:val="Prostý text Char"/>
    <w:basedOn w:val="Standardnpsmoodstavce"/>
    <w:link w:val="Prosttext"/>
    <w:semiHidden/>
    <w:locked/>
    <w:rsid w:val="00A22953"/>
    <w:rPr>
      <w:rFonts w:ascii="Calibri" w:hAnsi="Calibri" w:cs="Calibri"/>
      <w:sz w:val="21"/>
      <w:szCs w:val="21"/>
    </w:rPr>
  </w:style>
  <w:style w:type="character" w:styleId="Odkaznakoment">
    <w:name w:val="annotation reference"/>
    <w:basedOn w:val="Standardnpsmoodstavce"/>
    <w:semiHidden/>
    <w:rsid w:val="004D09C1"/>
    <w:rPr>
      <w:rFonts w:cs="Times New Roman"/>
      <w:sz w:val="16"/>
      <w:szCs w:val="16"/>
    </w:rPr>
  </w:style>
  <w:style w:type="paragraph" w:styleId="Textkomente">
    <w:name w:val="annotation text"/>
    <w:basedOn w:val="Normln"/>
    <w:link w:val="TextkomenteChar"/>
    <w:semiHidden/>
    <w:rsid w:val="004D09C1"/>
    <w:pPr>
      <w:spacing w:line="240" w:lineRule="auto"/>
    </w:pPr>
    <w:rPr>
      <w:sz w:val="20"/>
      <w:szCs w:val="20"/>
    </w:rPr>
  </w:style>
  <w:style w:type="character" w:customStyle="1" w:styleId="TextkomenteChar">
    <w:name w:val="Text komentáře Char"/>
    <w:basedOn w:val="Standardnpsmoodstavce"/>
    <w:link w:val="Textkomente"/>
    <w:locked/>
    <w:rsid w:val="004D09C1"/>
    <w:rPr>
      <w:rFonts w:cs="Times New Roman"/>
      <w:sz w:val="20"/>
      <w:szCs w:val="20"/>
    </w:rPr>
  </w:style>
  <w:style w:type="paragraph" w:styleId="Textbubliny">
    <w:name w:val="Balloon Text"/>
    <w:basedOn w:val="Normln"/>
    <w:link w:val="TextbublinyChar"/>
    <w:semiHidden/>
    <w:rsid w:val="00D379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locked/>
    <w:rsid w:val="00D3795D"/>
    <w:rPr>
      <w:rFonts w:ascii="Segoe UI" w:hAnsi="Segoe UI" w:cs="Segoe UI"/>
      <w:sz w:val="18"/>
      <w:szCs w:val="18"/>
    </w:rPr>
  </w:style>
  <w:style w:type="paragraph" w:customStyle="1" w:styleId="Odstavecseseznamem1">
    <w:name w:val="Odstavec se seznamem1"/>
    <w:basedOn w:val="Normln"/>
    <w:rsid w:val="0084276A"/>
    <w:pPr>
      <w:ind w:left="720"/>
    </w:pPr>
  </w:style>
  <w:style w:type="paragraph" w:styleId="Pedmtkomente">
    <w:name w:val="annotation subject"/>
    <w:basedOn w:val="Textkomente"/>
    <w:next w:val="Textkomente"/>
    <w:link w:val="PedmtkomenteChar"/>
    <w:semiHidden/>
    <w:rsid w:val="00CF2EDC"/>
    <w:rPr>
      <w:b/>
      <w:bCs/>
    </w:rPr>
  </w:style>
  <w:style w:type="character" w:customStyle="1" w:styleId="PedmtkomenteChar">
    <w:name w:val="Předmět komentáře Char"/>
    <w:basedOn w:val="TextkomenteChar"/>
    <w:link w:val="Pedmtkomente"/>
    <w:semiHidden/>
    <w:locked/>
    <w:rsid w:val="00CF2EDC"/>
    <w:rPr>
      <w:rFonts w:cs="Times New Roman"/>
      <w:b/>
      <w:bCs/>
      <w:sz w:val="20"/>
      <w:szCs w:val="20"/>
    </w:rPr>
  </w:style>
  <w:style w:type="paragraph" w:styleId="Odstavecseseznamem">
    <w:name w:val="List Paragraph"/>
    <w:basedOn w:val="Normln"/>
    <w:uiPriority w:val="34"/>
    <w:qFormat/>
    <w:rsid w:val="00BE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t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vokurka.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7371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TISKOVÁ ZPRÁVA:</vt:lpstr>
    </vt:vector>
  </TitlesOfParts>
  <Company>Hewlett-Packard Company</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marta vokurkova</dc:creator>
  <cp:keywords/>
  <dc:description/>
  <cp:lastModifiedBy>marta vokurkova</cp:lastModifiedBy>
  <cp:revision>5</cp:revision>
  <dcterms:created xsi:type="dcterms:W3CDTF">2018-03-01T06:45:00Z</dcterms:created>
  <dcterms:modified xsi:type="dcterms:W3CDTF">2018-03-20T15:26:00Z</dcterms:modified>
</cp:coreProperties>
</file>